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DCSO/382/2017 vom 3. August 2017</w:t>
      </w:r>
    </w:p>
    <w:p>
      <w:r>
        <w:t>GE Cour de justice, 2017-08-03, FR</w:t>
      </w:r>
    </w:p>
    <w:p>
      <w:r>
        <w:rPr>
          <w:b/>
        </w:rPr>
        <w:t xml:space="preserve">Quelle: </w:t>
      </w:r>
      <w:r>
        <w:t>https://mcp.opencaselaw.ch/entscheid/ge_gerichte_DCSO_382_2017</w:t>
      </w:r>
    </w:p>
    <w:p>
      <w:r>
        <w:t>FR: GE_GERICHTE DCSO/382/2017 du 3 août 2017</w:t>
      </w:r>
    </w:p>
    <w:p>
      <w:r>
        <w:t>IT: GE_GERICHTE DCSO/382/2017 del 3 agosto 2017</w:t>
      </w:r>
    </w:p>
    <w:p>
      <w:pPr>
        <w:pStyle w:val="Heading2"/>
      </w:pPr>
      <w:r>
        <w:t>Regeste</w:t>
      </w:r>
    </w:p>
    <w:p>
      <w:r>
        <w:t>Résumé: Recours TF formé le 25 août 2017 par la débitrice et le tiers revendiquant, irrecevable par arrêt du 30.08.2017 (5A_647/2017).</w:t>
      </w:r>
    </w:p>
    <w:p>
      <w:pPr>
        <w:pStyle w:val="Heading2"/>
      </w:pPr>
      <w:r>
        <w:t>Erwägungen</w:t>
      </w:r>
    </w:p>
    <w:p>
      <w:r>
        <w:rPr>
          <w:b/>
        </w:rPr>
        <w:t>E. 1.1</w:t>
      </w:r>
    </w:p>
    <w:p>
      <w:r>
        <w:t>En tant qu'elle émane de la plaignante,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1.2</w:t>
      </w:r>
    </w:p>
    <w:p>
      <w:r>
        <w:t>La plainte est en revanche irrecevable en tant qu'elle émane du plaignant, lequel ne participe pas à la procédure de poursuite et n'est pas lésé dans ses intérêts.</w:t>
      </w:r>
    </w:p>
    <w:p>
      <w:r>
        <w:rPr>
          <w:b/>
        </w:rPr>
        <w:t>E. 2.1</w:t>
      </w:r>
    </w:p>
    <w:p>
      <w:r>
        <w:t>A juste titre, la plaignante ne conteste pas que la notification de la commination de faillite soit intervenue dans le respect des dispositions légales. Saisi d'une réquisition de poursuite faisant suite à un commandement de payer entré en force – la levée de l'opposition formée par la débitrice étant dûment établie par la production d'une transaction judiciaire – visant une personne inscrite au Registre du commerce en l'une des qualités prévues par l'art. 39 al. 1 LP, l'Office était en effet tenu de procéder "sans retard" à la notification d'une commination de faillite (art. 159 LP). Il y a lieu de rappeler à cet égard que la question de l'exigibilité de la créance en poursuite, sur laquelle la plaignante paraît fonder son argumentation, ne relève pas de la compétence des autorités de poursuite mais de celle du juge civil.</w:t>
      </w:r>
    </w:p>
    <w:p>
      <w:r>
        <w:rPr>
          <w:b/>
        </w:rPr>
        <w:t>E. 2.2</w:t>
      </w:r>
    </w:p>
    <w:p>
      <w:r>
        <w:t>Sous réserve de l'art. 61 LP, qui lui permet de suspendre la poursuite pendant un temps déterminé en cas de maladie grave du débiteur – hypothèse non invoquée dans le cas d'espèce – l'Office ne saurait de son propre chef suspendre une procédure d'exécution forcée. La plaignante ne soutient par ailleurs pas que l'Office aurait méconnu l'existence de l'une des causes de suspension prévues par les art. 56 ss. LP.</w:t>
      </w:r>
    </w:p>
    <w:p>
      <w:r>
        <w:t>- 4/5 -</w:t>
      </w:r>
    </w:p>
    <w:p>
      <w:r>
        <w:t>A/1039/2017-CS</w:t>
      </w:r>
    </w:p>
    <w:p>
      <w:r>
        <w:t>De fait, la demande de suspension formée dans le cadre de la plainte paraît liée, si l'on comprend bien l'argumentation de la plaignante, à l'immatriculation d'un immeuble lui appartenant, laquelle concrétiserait la contre-prestation qu'elle attend de la part de la poursuivante. Or, comme rappelé ci-dessus, cette problématique relève des juridictions civiles et non des autorités de poursuite.</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- 5/5 -</w:t>
      </w:r>
    </w:p>
    <w:p>
      <w:r>
        <w:t>A/1039/2017-CS PAR CES MOTIFS, La Chambre de surveillance : A la forme : Déclare recevable la plainte formée le 23 mars 2017 par B______ contre la commination de faillite notifiée le 14 mars 2017 dans la poursuite n° 16 xxxx45 W. Déclare irrecevable la plainte formée conjointement le même jour et contre le même acte de poursuite par A______. Au fond : La rejette. Siégeant : Monsieur Patrick CHENAUX, président; Messieurs Georges ZUFFEREY et Denis KELLER,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