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DCSO/382/2015 vom 17. Dezember 2015</w:t>
      </w:r>
    </w:p>
    <w:p>
      <w:r>
        <w:t>GE Cour de justice, 2015-12-17, FR</w:t>
      </w:r>
    </w:p>
    <w:p>
      <w:r>
        <w:rPr>
          <w:b/>
        </w:rPr>
        <w:t xml:space="preserve">Quelle: </w:t>
      </w:r>
      <w:r>
        <w:t>https://mcp.opencaselaw.ch/entscheid/ge_gerichte_DCSO_382_2015</w:t>
      </w:r>
    </w:p>
    <w:p>
      <w:r>
        <w:t>FR: GE_GERICHTE DCSO/382/2015 du 17 décembre 2015</w:t>
      </w:r>
    </w:p>
    <w:p>
      <w:r>
        <w:t>IT: GE_GERICHTE DCSO/382/2015 del 17 dicembre 2015</w:t>
      </w:r>
    </w:p>
    <w:p>
      <w:pPr>
        <w:pStyle w:val="Heading2"/>
      </w:pPr>
      <w:r>
        <w:t>Erwägungen</w:t>
      </w:r>
    </w:p>
    <w:p>
      <w:r>
        <w:rPr>
          <w:b/>
        </w:rPr>
        <w:t>E. 1</w:t>
      </w:r>
    </w:p>
    <w:p>
      <w:r>
        <w:t>La Chambre de surveillance est compétente pour statuer sur les plaintes formées en application de la LP (art. 13 LP ; art. 125 et 126 LOJ; art. 6 al. 1 et 3 et 7 al. 1 LaLP) contre des mesures prises par l'Office qui ne peuvent être attaquées par la voie judiciaire (art. 17 al. 1 LP), telle une décision relative à des frais de poursuite.</w:t>
      </w:r>
    </w:p>
    <w:p>
      <w:r>
        <w:t>Formée, par ailleurs, dans le délai et la forme prescrits (art. 17 al. 2 LP; art. 9 al. 4 LaLP, art. 65 al. 1 et 2 LPA), la plainte est recevable.</w:t>
      </w:r>
    </w:p>
    <w:p>
      <w:r>
        <w:rPr>
          <w:b/>
        </w:rPr>
        <w:t>E. 2</w:t>
      </w:r>
    </w:p>
    <w:p>
      <w:r>
        <w:t>La Chambre de céans a constaté dans sa décision du 12 novembre 2015 (DCSO/356/15) que Mme I______ n'avait pas la capacité de discernement nécessaire pour mandater son fils en vue d'entamer les poursuites n° 14 xxxx20 K et 14 xxxx97 W. Partant, elle a déclaré celles-ci nulles. Compte tenu de cette nullité, Mme I______ ne peut se voir mettre à sa charge des frais de poursuite indument engagés en son nom par son fils M. R______. Les factures adressées à la plaignante doivent donc être annulées.</w:t>
      </w:r>
    </w:p>
    <w:p>
      <w:r>
        <w:t>Comme le relève à juste titre l'Office, il appartient au précité d'en répondre. Dans la mesure où le curateur de la plaignante a émis de doutes quant à la capacité de discernement de M. R______ au moment où il a requis les poursuites susmentionnées et que celui-ci ne s'est pas déterminé sur la plainte, la Chambre de céans se bornera à l'inviter à s'acquitter de la somme de 306 fr. en mains de l'Office.</w:t>
      </w:r>
    </w:p>
    <w:p>
      <w:r>
        <w:t>- 3/4 -</w:t>
      </w:r>
    </w:p>
    <w:p>
      <w:r>
        <w:t>A/3590/2015-CS</w:t>
      </w:r>
    </w:p>
    <w:p>
      <w:r>
        <w:rPr>
          <w:b/>
        </w:rPr>
        <w:t>E. 3</w:t>
      </w:r>
    </w:p>
    <w:p>
      <w:r>
        <w:t>La procédure de plainte est gratuite (art. 61 al. 2 let. a OELP) et il ne peut être alloué de dépens (art. 62 al. 2 OELP).</w:t>
      </w:r>
    </w:p>
    <w:p>
      <w:r>
        <w:t>- 4/4 -</w:t>
      </w:r>
    </w:p>
    <w:p>
      <w:r>
        <w:t>A/3590/2015-CS PAR CES MOTIFS, La Chambre de surveillance : A la forme : Déclare recevable la plainte formée par Mme I______, représentée par son curateur M. I______, contre les factures du 2 octobre 2015 relatives aux poursuites nos 14 xxxx20 K et 14 xxxx97 W. Au fond : Admet la plainte. Annule les deux factures en tant qu'elles sont dirigées contre Mme I______. Invite M. R______ à s'acquitter de ces factures en mains de l'Office. Siégeant : Madame Florence KRAUSKOPF, présidente; Madame Natalie OPPATJA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