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DCSO/381/2021 vom 7. Oktober 2021</w:t>
      </w:r>
    </w:p>
    <w:p>
      <w:r>
        <w:t>GE Cour de justice, 2021-10-07, FR</w:t>
      </w:r>
    </w:p>
    <w:p>
      <w:r>
        <w:rPr>
          <w:b/>
        </w:rPr>
        <w:t xml:space="preserve">Quelle: </w:t>
      </w:r>
      <w:r>
        <w:t>https://mcp.opencaselaw.ch/entscheid/ge_gerichte_DCSO_381_2021</w:t>
      </w:r>
    </w:p>
    <w:p>
      <w:r>
        <w:t>FR: GE_GERICHTE DCSO/381/2021 du 7 octobre 2021</w:t>
      </w:r>
    </w:p>
    <w:p>
      <w:r>
        <w:t>IT: GE_GERICHTE DCSO/381/2021 del 7 ottobre 2021</w:t>
      </w:r>
    </w:p>
    <w:p>
      <w:pPr>
        <w:pStyle w:val="Heading2"/>
      </w:pPr>
      <w:r>
        <w:t>Regeste</w:t>
      </w:r>
    </w:p>
    <w:p>
      <w:r>
        <w:t>Résumé: Description des actifs à séquestrer. Portée des termes "avoirs déposés" auprès d'une caisse de prévoyance LPP.</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L'entité publique intimée sollicite la suspension de la procédure de plainte jusqu'à droit jugé dans la procédure d'opposition à séquestre en cours entre les parties.</w:t>
      </w:r>
    </w:p>
    <w:p>
      <w:r>
        <w:rPr>
          <w:b/>
        </w:rPr>
        <w:t>E. 2.1</w:t>
      </w:r>
    </w:p>
    <w:p>
      <w:r>
        <w:t>Selon l'art. 14 al. 1 LPA, applicable à la procédure devant la Chambre de surveillance par renvoi de l'art. 9 al. 4 LaLP,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2.2</w:t>
      </w:r>
    </w:p>
    <w:p>
      <w:r>
        <w:t>Les compétences de l'office des poursuites saisi d'une ordonnance de séquestre rendue par un juge civil sont limitées aux mesures proprement dites d'exécution du séquestre (saisissabilité, ordre de la saisie, mesures de sûreté, conduite de la procédure de revendication; cf. ATF 129 III 203 consid. 2.3) ainsi qu'au contrôle</w:t>
      </w:r>
    </w:p>
    <w:p>
      <w:r>
        <w:t>- 5/8 -</w:t>
      </w:r>
    </w:p>
    <w:p>
      <w:r>
        <w:t>A/2242/2021-CS de la régularité formelle de l'ordonnance de séquestre : ce pouvoir d'examen entre en effet par définition dans les attributions d'un organe d'exécution, qui ne peut donner suite à un ordre lacunaire ou imprécis, ni exécuter un séquestre entaché de nullité (ATF 143 III 573 consid. 4.1.2 et références citées). Une telle nullité résultera par exemple de l'incompétence manifeste de l'autorité ayant ordonné le séquestre, d'une description insuffisante des objets séquestrés ou encore de leur inexistence (ATF 143 III 573 consid. 4.1.2; 142 III 291 consid. 2.1; 129 III 203 consid. 2.3).</w:t>
      </w:r>
    </w:p>
    <w:p>
      <w:r>
        <w:t>L'examen de l'office des poursuites compétent pour exécuter le séquestre ne saurait en revanche porter sur les conditions matérielles du séquestre, qui relèvent du juge de l'opposition pour un séquestre civil. Il en va ainsi en particulier des questions touchant à l'appartenance ou à la détention des objets à séquestrer (ATF 136 III 379 consid. 3.1).</w:t>
      </w:r>
    </w:p>
    <w:p>
      <w:r>
        <w:rPr>
          <w:b/>
        </w:rPr>
        <w:t>E. 2.3</w:t>
      </w:r>
    </w:p>
    <w:p>
      <w:r>
        <w:t>En l'espèce, la plainte porte principalement sur la question de savoir si c'est ou non à juste titre que l'Office a retenu que le juge du séquestre avait ordonné le séquestre de la rente LPP lui revenant et, subsidiairement, sur celle de savoir si cette rente devait être séquestrée dans son intégralité ou en partie seulement, et le cas échéant à quelle hauteur.</w:t>
      </w:r>
    </w:p>
    <w:p>
      <w:r>
        <w:t>Il s'agit là de questions résultant de l'exécution du séquestre, devant être tranchées par l'Office et, sur plainte, par l'autorité de surveillance prévue par l'art. 13 al. 1 LP. Leur résolution ne dépend pas d'une question de nature civile devant être tranchée par le juge de l'opposition, celui-ci devant uniquement vérifier si les conditions du prononcé du séquestre sont réalisées concernant les "avoirs déposés" en mains de la C______ visés par l'ordonnance de séquestre. Il n'apparaît pas en particulier que la procédure d'opposition pourrait déboucher sur une modification de la description des actifs devant être séquestrés, déterminante pour l'issue de la procédure de plainte. Il n'existe donc, a priori, pas de risque de décisions contradictoires.</w:t>
      </w:r>
    </w:p>
    <w:p>
      <w:r>
        <w:t>Certes, l'admission de l'opposition au séquestre, et l'annulation consécutive de l'ordonnance en tant qu'elle vise les "avoirs déposés" en mains de la C______, aurait pour conséquence la levée des mesures d'exécution prises par l'Office et rendrait ainsi sans objet la plainte. Ce simple fait, commun à tous les cas dans lesquels le débiteur (ou un tiers lésé dans ses intérêts) conteste à la fois le séquestre et son exécution, ne justifie cependant pas à lui seul une suspension de la procédure de plainte, ce d'autant plus que le plaignant allègue une violation de son minimum vital.</w:t>
      </w:r>
    </w:p>
    <w:p>
      <w:r>
        <w:t>La requête de suspension de la procédure de plainte formée par l'intimée sera donc rejetée.</w:t>
      </w:r>
    </w:p>
    <w:p>
      <w:r>
        <w:rPr>
          <w:b/>
        </w:rPr>
        <w:t>E. 3</w:t>
      </w:r>
    </w:p>
    <w:p>
      <w:r>
        <w:t>Le plaignant considère que, faute d'être visée dans l'ordonnance de séquestre, la rente LPP qui lui est servie par la C______ ne pouvait être séquestrée.</w:t>
      </w:r>
    </w:p>
    <w:p>
      <w:r>
        <w:t>- 6/8 -</w:t>
      </w:r>
    </w:p>
    <w:p>
      <w:r>
        <w:t>A/2242/2021-CS</w:t>
      </w:r>
    </w:p>
    <w:p>
      <w:r>
        <w:rPr>
          <w:b/>
        </w:rPr>
        <w:t>E. 3.1</w:t>
      </w:r>
    </w:p>
    <w:p>
      <w:r>
        <w:t>Selon l'art. 274 al. 2 ch. 4, l'ordonnance de séquestre doit énoncer les objets à séquestrer. Les valeurs patrimoniales devant être séquestrées doivent ainsi être décrites avec précision et leur lieu de situation être indiqué. Lorsque le séquestre porte sur plusieurs biens désignés par leur genre seulement (séquestre générique), leur lieu de situation ou l'identité de la personne les détenant doivent être indiqués (ATF 142 III 291 consid. 5.1).</w:t>
      </w:r>
    </w:p>
    <w:p>
      <w:r>
        <w:t>L'Office ne peut, sous peine de nullité, séquestrer des biens non mentionnés dans l'ordonnance de séquestre (ATF 113 III 139 consid. 4a; arrêt du Tribunal fédéral 5C.291/2001 du 25 février 2002 consid. 1c).</w:t>
      </w:r>
    </w:p>
    <w:p>
      <w:r>
        <w:rPr>
          <w:b/>
        </w:rPr>
        <w:t>E. 3.2</w:t>
      </w:r>
    </w:p>
    <w:p>
      <w:r>
        <w:t>En l'espèce, le juge a ordonné le séquestre des avoirs déposés par le plaignant en mains de la C______. Cette formulation doit être comprise comme visant les montants reçus pour le compte du plaignant par la C______, qu'ils émanent de lui- même (cotisations employé, rachats), de son employeur (cotisations paritaires) ou d'une autre caisse de pension (prestation de libre passage), augmentés des intérêts, soit son avoir de prévoyance (cf. art. 15 LPP), lequel, à certaines conditions (art. 5 LFLP) aurait dû lui être payé en espèces ou transféré à une autre institution de prévoyance. Elle ne saurait toutefois être comprise comme englobant la rente de vieillesse servie au plaignant. Certes, c'est bien sur la base de cet avoir de prévoyance que, au moment de la survenance d'un cas de prévoyance en sa personne (au 31 juillet 2018 selon les déclarations non contestées du plaignant), la rente lui revenant a été calculée. Depuis ce moment cependant, cet avoir n'existe plus : il ne peut en particulier plus être payé en espèces aux conditions de l'art. 5 LFLP ni être transféré à une autre caisse ou à une institution en vue du maintien de la prévoyance. La rente revenant au plaignant – dont la valeur capitalisée au jour de l'exécution du séquestre ne correspond du reste vraisemblablement pas à l'avoir de prévoyance sur la base duquel elle a été calculée – ne saurait pour sa part être qualifiée d'avoir déposé par celui-ci, dans la mesure où le montant qui sera en définitive versé par la C______ n'est plus lié à cet avoir mais à la date de décès du bénéficiaire et de ses éventuels survivants.</w:t>
      </w:r>
    </w:p>
    <w:p>
      <w:r>
        <w:t>Les termes génériques (toutes espèces, valeurs, créances, coffres forts, portefeuilles et comptes) figurant en tête de l'ordonnance de séquestre ne modifient en rien ce qui précède dès lors que, conformément aux exigences jurisprudentielles rappelées ci-dessus, ils ont été précisés et concrétisés dans l'ordonnance de séquestre par l'indication précise des actifs à séquestrer et de leur localisation.</w:t>
      </w:r>
    </w:p>
    <w:p>
      <w:r>
        <w:t>Il résulte de ce qui précède que l'Office a considéré à tort que le juge du séquestre avait ordonné le séquestre de la rente servie au plaignant par la C______. Le séquestre exécuté sur la ladite rente est donc nul, ce qui sera constaté, et les montants d'ores et déjà encaissés à ce titre par l'Office devront être remboursés au plaignant, sans aucun frais ou émolument pour lui.</w:t>
      </w:r>
    </w:p>
    <w:p>
      <w:r>
        <w:t>- 7/8 -</w:t>
      </w:r>
    </w:p>
    <w:p>
      <w:r>
        <w:t>A/2242/2021-CS</w:t>
      </w:r>
    </w:p>
    <w:p>
      <w:r>
        <w:rPr>
          <w:b/>
        </w:rPr>
        <w:t>E. 4</w:t>
      </w:r>
    </w:p>
    <w:p>
      <w:r>
        <w:t>L'argumentation principale du plaignant étant accueillie, il n'y a pas lieu d'examiner la motivation subsidiaire de la plainte, relative à l'absence de calcul par l'Office de la quotité saisissable au sens de l'art. 93 al. 1.</w:t>
      </w:r>
    </w:p>
    <w:p>
      <w:r>
        <w:t>Il sera néanmoins relevé que, conformément à l'art. 93 al. 1 auquel renvoie l'art. 275 LP, il incombe à l'Office de déterminer d'office la situation financière du débiteur aux fins de calculer la quotité saisissable d'un revenu périodique saisi ou séquestré (parmi d'autres : KREN KOSTKIEWICZ, in KUKO SchKG, 2ème édition, N 17 ad art. 93 LP et arrêts cités). Il en résulte en particulier que, lorsqu'il exécute auprès d'un tiers débiteur (employeur, caisse AVS, caisse de pension, caisse de chômage, etc.) un séquestre portant sur un revenu périodique relativement saisissable au sens de l'art. 93 LP, l'Office ne saurait demeurer inactif en partant de l'idée que le débiteur, après avoir eu (indirectement) connaissance de la mesure, produira spontanément les informations et pièces nécessaires à la détermination de son minimum vital ; il lui appartient au contraire d'interpeller rapidement le débiteur afin d'obtenir de sa part ces informations et pièces et d'être ainsi en mesure, par la fixation d'une quotité saisissable adéquate, d'éviter une atteinte à son minimum vital. Sous réserve de circonstances particulières, les investigations de l'Office devront intervenir suffisamment tôt et être poursuivies avec suffisamment de diligence pour que la détermination de la quotité saisissable figure dans le procès-verbal de séquestre de manière à ce que, saisie d'une plainte contre cet acte, la Chambre de céans soit en mesure de vérifier le respect de l'art. 93 al. 1 LP. L'Office ne saurait en effet déléguer à la Chambre de céans, juridiction de recours, le soin de mener les investigations nécessaires et de rendre une première décision sur le montant du minimum vital du débiteur.</w:t>
      </w:r>
    </w:p>
    <w:p>
      <w:r>
        <w:rPr>
          <w:b/>
        </w:rPr>
        <w:t>E. 5</w:t>
      </w:r>
    </w:p>
    <w:p>
      <w:r>
        <w:t>La procédure de plainte est gratuite (art. 20a al. 2 ch. 5 LP et art. 61 al. 2 let. a OELP) et il ne peut être alloué aucuns dépens dans cette procédure (art. 62 al. 2 OELP). * * * * *</w:t>
      </w:r>
    </w:p>
    <w:p>
      <w:r>
        <w:t>- 8/8 -</w:t>
      </w:r>
    </w:p>
    <w:p>
      <w:r>
        <w:t>A/2242/2021-CS PAR CES MOTIFS, La Chambre de surveillance : A la forme : Déclare recevable la plainte formée le 2 juillet 2021 par A______ contre le procès- verbal de séquestre n° 1______. Préalablement : Rejette la requête de suspension de la procédure de plainte formée par D______ (D______). Au fond : Admet la plainte. Constate la nullité du procès-verbal de séquestre n° 1______ en tant qu'il porte sur la rente LPP versée mensuellement à A______ par la C______. Invite l'Office cantonal des poursuites à restituer à A______ les rentes d'ores et déjà encaissées, sans frais ni émoluments pour lui. Siégeant : Monsieur Patrick CHENAUX, président; Madame Natalie OPPATJA et Monsieur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