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DCSO/37/2012 vom 26. Januar 2012</w:t>
      </w:r>
    </w:p>
    <w:p>
      <w:r>
        <w:t>GE Cour de justice, 2012-01-26, FR</w:t>
      </w:r>
    </w:p>
    <w:p>
      <w:r>
        <w:rPr>
          <w:b/>
        </w:rPr>
        <w:t xml:space="preserve">Quelle: </w:t>
      </w:r>
      <w:r>
        <w:t>https://mcp.opencaselaw.ch/entscheid/ge_gerichte_DCSO_37_2012</w:t>
      </w:r>
    </w:p>
    <w:p>
      <w:r>
        <w:t>FR: GE_GERICHTE DCSO/37/2012 du 26 janvier 2012</w:t>
      </w:r>
    </w:p>
    <w:p>
      <w:r>
        <w:t>IT: GE_GERICHTE DCSO/37/2012 del 26 gennaio 2012</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w:t>
      </w:r>
    </w:p>
    <w:p>
      <w:r>
        <w:rPr>
          <w:b/>
        </w:rPr>
        <w:t>E. 1.2</w:t>
      </w:r>
    </w:p>
    <w:p>
      <w:r>
        <w:t>En sa qualité de débiteur séquestré, le plaignant a qualité pour agir contre l'avis d'exécution du séquestre et il a procédé en temps utile.</w:t>
      </w:r>
    </w:p>
    <w:p>
      <w:r>
        <w:t>Sa plainte est par conséquent recevable.</w:t>
      </w:r>
    </w:p>
    <w:p>
      <w:r>
        <w:rPr>
          <w:b/>
        </w:rPr>
        <w:t>E. 2</w:t>
      </w:r>
    </w:p>
    <w:p>
      <w:r>
        <w:t>Il apparaît toutefois que l'Office a levé le séquestre ayant fait l'objet de l'avis d'exécution querellé du 19 octobre 2011, de sorte que cet avis est devenu sans objet, et, partant, la présente plainte également. Il en découle que la cause doit être rayée du rôle.</w:t>
      </w:r>
    </w:p>
    <w:p>
      <w:r>
        <w:t>A/3453/2011 - 4 -</w:t>
      </w:r>
    </w:p>
    <w:p>
      <w:r>
        <w:rPr>
          <w:b/>
        </w:rPr>
        <w:t>E. 3</w:t>
      </w:r>
    </w:p>
    <w:p>
      <w:r>
        <w:t>En application de l’art. 62 al. 2 OELP, il ne peut être alloué aucun dépens dans la procédure de plainte au sens de l'art. 17 LP.</w:t>
      </w:r>
    </w:p>
    <w:p>
      <w:r>
        <w:t>Pour le surplus, il ne sera pas fait droit aux conclusions de la créancière séquestrante citée, en condamnation du plaignant à une amende au sens de l'art. 88 LPA, dans la mesure où il apparaît que l'argument invoqué par ce dernier à l'appui de sa présente plainte contre l'exécution du séquestre n'était pas dénué de fondement, puisqu'il a été retenu par le juge de l'opposition à séquestre.</w:t>
      </w:r>
    </w:p>
    <w:p>
      <w:r>
        <w:t>Par conséquent, on ne peut admettre que cette plainte, nonobstant le fait qu'elle soit devenue sans objet après son dépôt, aurait revêtu, à l'origine, un caractère téméraire justifiant le prononcé d'une amende. ********</w:t>
      </w:r>
    </w:p>
    <w:p>
      <w:r>
        <w:t>A/3453/2011 - 5 -</w:t>
      </w:r>
    </w:p>
    <w:p>
      <w:r>
        <w:t>PAR CES MOTIFS, La Chambre de surveillance : A la forme : Déclare recevable la plainte formée le 27 octobre 2011 par M. F______ contre l'avis d'exécution du séquestre n° 11 xxxx86 D (cause C/2xxxx/2011) qui lui a été communiqué par l'Office des poursuites le 19 octobre 2011.</w:t>
      </w:r>
    </w:p>
    <w:p>
      <w:r>
        <w:t>Au fond : Constate que cette plainte est devenue sans objet. Raye en conséquence la présente cause du rôle.</w:t>
      </w:r>
    </w:p>
    <w:p>
      <w:r>
        <w:t>Siégeant : Madame Valérie LAEMMEL-JUILLARD, présidente; Messieurs Antoine HAMDAN et Philippe VEILLARD,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