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DCSO/375/2018 vom 28. Juni 2018</w:t>
      </w:r>
    </w:p>
    <w:p>
      <w:r>
        <w:t>GE Cour de justice, 2018-06-28, FR</w:t>
      </w:r>
    </w:p>
    <w:p>
      <w:r>
        <w:rPr>
          <w:b/>
        </w:rPr>
        <w:t xml:space="preserve">Quelle: </w:t>
      </w:r>
      <w:r>
        <w:t>https://mcp.opencaselaw.ch/entscheid/ge_gerichte_DCSO_375_2018</w:t>
      </w:r>
    </w:p>
    <w:p>
      <w:r>
        <w:t>FR: GE_GERICHTE DCSO/375/2018 du 28 juin 2018</w:t>
      </w:r>
    </w:p>
    <w:p>
      <w:r>
        <w:t>IT: GE_GERICHTE DCSO/375/2018 del 28 giugno 2018</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w:t>
      </w:r>
    </w:p>
    <w:p>
      <w:r>
        <w:rPr>
          <w:b/>
        </w:rPr>
        <w:t>E. 2.2</w:t>
      </w:r>
    </w:p>
    <w:p>
      <w:r>
        <w:t>Le plaignant a conclu en l'espèce à l'annulation des actes de défaut de biens contestés et à ce que l'Office saisisse la quotité disponible des revenus du débiteur en tenant compte d'un minimum vital de ce dernier de 1'850 fr. C'est ce qu'a fait l'Office en adressant au poursuivi, le 21 février 2018, un avis de saisie de gains portant sur un montant mensuel de 1'100 fr. L'Office n'a pour le surplus pas encore annulé les actes de défaut de bien contestés mais a indiqué avoir l'intention de le faire. Pour plus de clarté, la Chambre de céans en prononcera elle-même l'annulation. La plainte devient ainsi sans objet en ce qu'elle porte sur les actes de défaut de biens expédiés le 6 février 2018 au plaignant et le calcul de la quotité saisissable du débiteur.</w:t>
      </w:r>
    </w:p>
    <w:p>
      <w:r>
        <w:rPr>
          <w:b/>
        </w:rPr>
        <w:t>E. 3</w:t>
      </w:r>
    </w:p>
    <w:p>
      <w:r>
        <w:t>Le plaignant reproche en outre à l'Office un retard injustifié dans l'exécution de la saisie dans le cadre des trois poursuites concernées par la plainte.</w:t>
      </w:r>
    </w:p>
    <w:p>
      <w:r>
        <w:t>- 4/5 -</w:t>
      </w:r>
    </w:p>
    <w:p>
      <w:r>
        <w:t>A/545/2018-CS S'agissant de la poursuite n° 1______, dans le cadre de laquelle la Chambre de céans, dans sa décision du 12 octobre 2017, avait déjà constaté un retard injustifié de l'Office dans l'exécution de la saisie et lui avait enjoint d'y procéder sans délai et diligemment, trois mois se sont écoulés avant que l'Office n'interroge à nouveau le poursuivi. Cette inaction de l'Office, pour laquelle celui-ci n'invoque aucun motif justificatif, constitue non seulement une nouvelle violation de l'exigence de célérité imposée par l'art. 89 LP mais également un refus d'exécuter une instruction expresse de la Chambre de céans. A cela s'ajoute que l'erreur commise par l'Office dans le calcul du minimum vital du débiteur ne peut s'expliquer que par un manque de diligence : il résulte en effet de la teneur des procès-verbaux de saisie valant acte de défaut de biens que le fait que le débiteur et son épouse étaient séparés était connu, de telle sorte que la prise en considération d'un montant de 1'200 fr. au titre de l'entretien de base de cette dernière n'était en aucune manière justifiée. Ce manque de diligence, qui aurait pu entraîner la fin de la procédure d'exécution forcée alors même que le poursuivi paraît disposer d'avoirs saisissables, a eu pour conséquence un retard supplémentaire d'un mois dans l'exécution de la saisie. Les considérations qui précèdent valent également pour les poursuites nos 2______et 3______, avec cette différence que celles-ci n'avaient jusqu'alors pas donné lieu à une plainte pour retard non justifié. Un tel retard non justifié devra donc être constaté. Il n'y a en revanche pas lieu d'ordonner à l'Office de procéder à la saisie, celle-ci ayant dans l'intervalle été exécutée.</w:t>
      </w:r>
    </w:p>
    <w:p>
      <w:r>
        <w:rPr>
          <w:b/>
        </w:rPr>
        <w:t>E. 4</w:t>
      </w:r>
    </w:p>
    <w:p>
      <w:r>
        <w:t>La procédure de plainte est gratuite (art. 20a al. 2 ch. 5 LP et art. 61 al. 2 lit. a OELP) et il ne peut être alloué aucuns dépens dans cette procédure (art. 62 al. 2 OELP). * * * * *</w:t>
      </w:r>
    </w:p>
    <w:p>
      <w:r>
        <w:t>- 5/5 -</w:t>
      </w:r>
    </w:p>
    <w:p>
      <w:r>
        <w:t>A/545/2018-CS PAR CES MOTIFS, La Chambre de surveillance : A la forme : Déclare recevable la plainte formée le 14 février 2018 par l'Etat de Genève, soit pour lui le Service cantonal d'avance et de recouvrement des pensions alimentaires, contre les procès-verbaux de saisie valant acte de défaut de biens établis le 6 février 2018 dans les poursuites nos 1______, 2______et 3______, ainsi que pour retard injustifié de la part de l'Office des poursuites dans le traitement des réquisitions de poursuite déposées dans les mêmes poursuites. Au fond : Annule lesdits procès-verbaux de saisie valant acte de défaut de biens. Constate que l'Office a tardé sans justification dans l'exécution de la saisie dans les poursuites nos 1______, 2______et 3______. Constate que la plainte est devenue sans objet pour le surplus. Siégeant : Monsieur Patrick CHENAUX, président; Monsieur Michel BERTSCHY et Monsieur Christian CHAVAZ, juges assesseurs; Madame Véronique PISCETTA, greffière.</w:t>
      </w:r>
    </w:p>
    <w:p>
      <w:r>
        <w:t>Le président :</w:t>
      </w:r>
    </w:p>
    <w:p>
      <w:r>
        <w:t>Patrick CHENAUX</w:t>
      </w:r>
    </w:p>
    <w:p>
      <w:r>
        <w:t>La greffière :</w:t>
      </w:r>
    </w:p>
    <w:p>
      <w:r>
        <w:t>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