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DCSO/36/2021 vom 4. Februar 2021</w:t>
      </w:r>
    </w:p>
    <w:p>
      <w:r>
        <w:t>GE Cour de justice, 2021-02-04, FR</w:t>
      </w:r>
    </w:p>
    <w:p>
      <w:r>
        <w:rPr>
          <w:b/>
        </w:rPr>
        <w:t xml:space="preserve">Quelle: </w:t>
      </w:r>
      <w:r>
        <w:t>https://mcp.opencaselaw.ch/entscheid/ge_gerichte_DCSO_36_2021</w:t>
      </w:r>
    </w:p>
    <w:p>
      <w:r>
        <w:t>FR: GE_GERICHTE DCSO/36/2021 du 4 février 2021</w:t>
      </w:r>
    </w:p>
    <w:p>
      <w:r>
        <w:t>IT: GE_GERICHTE DCSO/36/2021 del 4 febbraio 2021</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déni de justice et de retard non justifié (art. 17 al. 3 LP).</w:t>
      </w:r>
    </w:p>
    <w:p>
      <w:r>
        <w:rPr>
          <w:b/>
        </w:rPr>
        <w:t>E. 1.2</w:t>
      </w:r>
    </w:p>
    <w:p>
      <w:r>
        <w:t>Il y a déni de justice au sens de l'art. 17 al. 3 LP lorsque l'Office (ou un autre organe de l'exécution forcée) refuse de procéder à une opération alors qu'il en a été régulièrement requis ou qu'il y est tenu de par la loi. Cette disposition vise ainsi le déni de justice formel – soit la situation dans laquelle aucune mesure n'est prise ou aucune décision rendue alors que cela devrait être le cas – et non le déni</w:t>
      </w:r>
    </w:p>
    <w:p>
      <w:r>
        <w:t>- 5/8 -</w:t>
      </w:r>
    </w:p>
    <w:p>
      <w:r>
        <w:t>A/4046/2020-CS de justice matériel – soit la situation dans laquelle une décision est effectivement rendue, mais qu'elle est arbitraire (ERARD, in CR LP, 2005, N 52 à 54 ad art. 17 LP; DIETH/WOHL, in KUKO SchKG, 2ème édition, 2014, N 32 ad art. 17 LP). Il en découle qu'il ne peut en principe y avoir déni de justice au sens de l'art. 17 al. 3 LP lorsque le refus de l'office de procéder à l'opération requise ressort expressément d'une décision susceptible d'être attaquée dans le délai de dix jours prévu par l'art. 17 al. 2 LP, quand bien même elle serait illégale ou irrégulière (ATF 97 III 28 consid. 3a; ERARD, op. cit., n° 53 ad art. 17 LP).</w:t>
      </w:r>
    </w:p>
    <w:p>
      <w:r>
        <w:rPr>
          <w:b/>
        </w:rPr>
        <w:t>E. 1.3</w:t>
      </w:r>
    </w:p>
    <w:p>
      <w:r>
        <w:t>Sous réserve des titulaires de droits résultant du Registre foncier (art. 246 LP), les personnes souhaitant faire valoir des créances dans la procédure de faillite doivent effectuer une production dans le délai fixé à cet effet par l'administration de la faillite (art. 232 al. 2 ch. 2 LP).</w:t>
      </w:r>
    </w:p>
    <w:p>
      <w:r>
        <w:t>Les productions ne sont soumises à aucune exigence de forme; le nom du prétendu créancier, le montant total réclamé en monnaie suisse et la cause de la créance doivent toutefois en résulter clairement (VOUILLOZ, in CR LP, N 9 ad art. 232 LP; JAQUES, in CR LP, N 5 ad art. 244 LP; SPRECHER, in KUKO SchKG, N 11 à 13 ad art. 244 LP). Elles peuvent être complétées et précisées après coup, jusqu'à la répartition des deniers (VOUILLOZ, op. cit., N 10 ad art. 232 LP).</w:t>
      </w:r>
    </w:p>
    <w:p>
      <w:r>
        <w:t>Selon l'art. 232 al. 2 ch. 2 LP, les moyens de preuve pertinents doivent être annexés à la production. On entend par là, essentiellement, les titres de toute sorte (commandement de payer entré en force, jugement, reconnaissance de dette, facture, extrait de la comptabilité, etc.) dont est susceptible de résulter la créance produite; le créancier n'étant pas en mesure de produire des titres peut toutefois également invoquer d'autres moyens de preuve, comme le témoignage, l'inspection locale ou l'expertise (SPRECHER, op. cit. N 16 ad art. 244 LP). L'obligation de produire les moyens de preuve pertinents en même temps que la production est une prescription d'ordre, en ce sens que de nouveaux moyens de preuve pourront encore être invoqués par la suite, notamment dans le cadre d'un éventuel procès en contestation de l'état de collocation, mais que les frais occasionnés par cette invocation tardive pourront être imputés au créancier ayant tardé (VOUILLOZ, op. cit., N 11 ad art. 232 LP; JAQUES, op. cit., N 5 ad art. 244 LP).</w:t>
      </w:r>
    </w:p>
    <w:p>
      <w:r>
        <w:t>Les productions reçues sont inscrites dans la liste des productions (formulaire obligatoire n° 4). Après avoir consulté le failli, l'administration de la faillite doit examiner le bien-fondé de chacune d'entre elles (art. 244 LP) sur la base, d'une part, des pièces justificatives fournies par le créancier lui-même et, d'autre part, des éléments de preuve dont elle aura eu connaissance par le failli, les documents du failli, ou qu'elle aura recueillis elle-même (SPRECHER, op. cit., N 26 à 28 ad art. 244 LP). Il lui incombe ensuite de statuer sur l'admission au passif – soit à l'état de collocation dans la faillite – de chacune des créances produites (art. 245 LP; JAQUES, op. cit., N 5 et 20 ad art. 245 LP et N 1 ad art. 247 LP) en</w:t>
      </w:r>
    </w:p>
    <w:p>
      <w:r>
        <w:t>- 6/8 -</w:t>
      </w:r>
    </w:p>
    <w:p>
      <w:r>
        <w:t>A/4046/2020-CS l'admettant, en l'écartant ou, dans certaines hypothèses particulières, en suspendant sa décision (art. 59 al. 3 OAOF); l'absence de décision peut être contestée par la voie de la plainte (JAQUES, op. cit., N 43 ad art. 245 LP). La décision d'admission ou de rejet rendue par l'administration doit être claire et sans réserve (JAQUES, op. cit., N 22 ad art. 245 LP). Elle doit comporter une motivation, même sommaire, et figurer dans l'état de collocation à la suite de la créance invoquée (art. 248 LP; art. 58 al. 2 OAOF). Le créancier dont la production est rejetée en tout ou en partie doit par ailleurs en être informé par un avis spécial au sens des art. 249 al. 3 LP et 68 OAOF.</w:t>
      </w:r>
    </w:p>
    <w:p>
      <w:r>
        <w:t>Lorsqu'au terme de son examen l'administration aboutit à la conclusion qu'une production est insuffisamment justifiée par les éléments de preuve fournis par le créancier, il peut soit l'écarter immédiatement soit fixer au créancier un délai pour présenter d'autres moyens de preuve (art. 59 al. 1 LP). Dans la seconde hypothèse, il peut préciser à l'intention du créancier que sa production sera écartée si les éléments demandés ne sont pas fournis dans le délai fixé (SPRECHER, op. cit., N 27 ad art. 244 LP).</w:t>
      </w:r>
    </w:p>
    <w:p>
      <w:r>
        <w:t>Le créancier dont la production a été écartée en tout ou en partie peut contester la décision de l'administration en introduisant contre la masse, dans les vingt jours à compter de la date de la publication du dépôt de l'état de collocation, une action en contestation dudit état de collocation (art. 250 LP). S'il obtient gain de cause, la créance produite sera admise au passif dans la mesure de ses conclusions.</w:t>
      </w:r>
    </w:p>
    <w:p>
      <w:r>
        <w:rPr>
          <w:b/>
        </w:rPr>
        <w:t>E. 1.4</w:t>
      </w:r>
    </w:p>
    <w:p>
      <w:r>
        <w:t>L'art. 251 al. 1 LP prévoit que, nonobstant l'expiration du délai fixé à cet effet par l'administration (art. 232 al. 2 ch. 2 LP), les productions sont admises jusqu'à la clôture de la faillite. La jurisprudence a toutefois limité la faculté de produire tardivement des prétentions en précisant qu'elle ne portait que sur des prétentions invoquées pour la première fois ou lorsque, en relation avec une prétention déjà invoquée, le créancier faisait valoir des faits nouveaux pertinents (ATF 115 III 71 consid. 1; SPRECHER, op. cit., N 4 ad art. 251 LP).</w:t>
      </w:r>
    </w:p>
    <w:p>
      <w:r>
        <w:rPr>
          <w:b/>
        </w:rPr>
        <w:t>E. 1.5</w:t>
      </w:r>
    </w:p>
    <w:p>
      <w:r>
        <w:t>La plaignante conteste en l'occurrence le refus de l'Office de procéder à l'examen des justificatifs fournis à l'appui de sa production et donc, implicitement, l'absence de décision sur l'admission ou le rejet de sa prétention.</w:t>
      </w:r>
    </w:p>
    <w:p>
      <w:r>
        <w:rPr>
          <w:b/>
        </w:rPr>
        <w:t>E. 1.5.1</w:t>
      </w:r>
    </w:p>
    <w:p>
      <w:r>
        <w:t>Sur le fond, le grief invoqué par la plaignante est bien fondé. Saisi en temps utile d'une production répondant aux exigences peu formalistes de la loi et de la jurisprudence, l'Office était tenu de l'enregistrer et de rendre à son sujet une décision d'admission ou de rejet (une suspension de la décision n'entrant pas en considération dans le cas d'espèce). Les courriers qu'il a adressés à la plaignante pour exiger de sa part la production de justificatifs mentionnaient du reste l'art. 59 al. 1 OAOF et précisaient que, s'il n'y était pas donné suite, la prétention invoquée pourrait être écartée – et donc rejetée – mais non déclarée irrecevable. La décision d'irrecevabilité rendue à tort a eu pour conséquence que la prétention invoquée par la plaignante n'a pas été mentionnée dans l'état de collocation, la privant de la</w:t>
      </w:r>
    </w:p>
    <w:p>
      <w:r>
        <w:t>- 7/8 -</w:t>
      </w:r>
    </w:p>
    <w:p>
      <w:r>
        <w:t>A/4046/2020-CS sorte de la possibilité de contester son rejet devant l'autorité judiciaire alors qu'un créancier n'ayant produit aucun élément de preuve à l'appui de sa production, et dont la prétention aurait donc été rejetée par l'Office, aurait bénéficié de cette voie de droit.</w:t>
      </w:r>
    </w:p>
    <w:p>
      <w:r>
        <w:rPr>
          <w:b/>
        </w:rPr>
        <w:t>E. 1.5.2</w:t>
      </w:r>
    </w:p>
    <w:p>
      <w:r>
        <w:t>Bien que le refus de l'Office de statuer, par une décision d'admission ou de rejet, sur la prétention produite par la plaignante soit constitutif d'un déni de justice formel, la plaignante ne pouvait attendre pour le contester que l'état de collocation soit entré en force. Ce refus a en effet été expressément et clairement exprimé par l'Office dans son courrier à la plaignante du 6 octobre 2020, dont le texte mentionne la possibilité de le contester devant la Chambre de céans par la voie de la plainte de l'art. 17 al. 1 LP dans le délai de dix jours prévu par l'art. 17 al. 2 LP. Conformément à la jurisprudence rappelée sous chiffre 1.2 ci-dessus, il incombait dès lors à la plaignante d'agir immédiatement, ce qu'elle n'a pas fait.</w:t>
      </w:r>
    </w:p>
    <w:p>
      <w:r>
        <w:t>Dans la mesure où la décision erronée rendue le 6 octobre 2020 par l'Office l'a conduit à déposer, le 9 octobre 2020, un état de collocation violant les art. 245, 248 et 249 LP en ce sens qu'il n'était pas statué sur la production de la plaignante, on peut se demander si celle-ci aurait encore pu agir dans le délai de plainte contre cet acte, soit dans un délai de dix jours à compter de la publication de son dépôt. Comme elle ne l'a pas fait, la question peut toutefois demeurer ouverte.</w:t>
      </w:r>
    </w:p>
    <w:p>
      <w:r>
        <w:t>En tant qu'elle serait dirigée contre la décision du 19 novembre 2020 par laquelle l'Office a refusé d'entrer en matière sur le courrier que lui a adressé la plaignante le 12 octobre 2020, la plainte est par ailleurs irrecevable à un double titre : elle vise d'une part une prétention déjà invoquée (cf. chiffre 1.4 ci-dessus) et est d'autre part tardive, le délai de plainte prévu par l'art. 17 al. 2 LP ayant expiré le lundi 30 novembre 2020 et la plainte ayant été remise à la Poste le lendemain, 1er décembre 2020.</w:t>
      </w:r>
    </w:p>
    <w:p>
      <w:r>
        <w:rPr>
          <w:b/>
        </w:rPr>
        <w:t>E. 1.5.3</w:t>
      </w:r>
    </w:p>
    <w:p>
      <w:r>
        <w:t>En définitive, la plainte doit ainsi être déclarée irrecevable.</w:t>
      </w:r>
    </w:p>
    <w:p>
      <w:r>
        <w:rPr>
          <w:b/>
        </w:rPr>
        <w:t>E. 2</w:t>
      </w:r>
    </w:p>
    <w:p>
      <w:r>
        <w:t>La procédure de plainte est gratuite (art. 20a al. 2 ch. 5 LP et art. 61 al. 2 let. a OELP) et il ne peut être alloué aucuns dépens dans cette procédure (art. 62 al. 2 OELP). * * * * *</w:t>
      </w:r>
    </w:p>
    <w:p>
      <w:r>
        <w:t>- 8/8 -</w:t>
      </w:r>
    </w:p>
    <w:p>
      <w:r>
        <w:t>A/4046/2020-CS PAR CES MOTIFS, La Chambre de surveillance : A la forme : Déclare irrecevable la plainte formée le 1er décembre 2020 par A______ SA dans la faillite de B______. Siégeant : Monsieur Patrick CHENAUX, président; Madame Natalie OPPATJA et Monsieur Mathieu HOWALD, juges assesseur(e)s; Madame Véronique AMAUDRY- PISCETTA, greffière.</w:t>
      </w:r>
    </w:p>
    <w:p>
      <w:r>
        <w:t>Le président :</w:t>
      </w:r>
    </w:p>
    <w:p>
      <w:r>
        <w:t>La greffière :</w:t>
      </w:r>
    </w:p>
    <w:p>
      <w:r>
        <w:t>Patrick CHENAUX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