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DCSO/369/2022 vom 22. September 2022</w:t>
      </w:r>
    </w:p>
    <w:p>
      <w:r>
        <w:t>GE Cour de justice, 2022-09-22, FR</w:t>
      </w:r>
    </w:p>
    <w:p>
      <w:r>
        <w:rPr>
          <w:b/>
        </w:rPr>
        <w:t xml:space="preserve">Quelle: </w:t>
      </w:r>
      <w:r>
        <w:t>https://mcp.opencaselaw.ch/entscheid/ge_gerichte_DCSO_369_2022</w:t>
      </w:r>
    </w:p>
    <w:p>
      <w:r>
        <w:t>FR: GE_GERICHTE DCSO/369/2022 du 22 septembre 2022</w:t>
      </w:r>
    </w:p>
    <w:p>
      <w:r>
        <w:t>IT: GE_GERICHTE DCSO/369/2022 del 22 settembre 2022</w:t>
      </w:r>
    </w:p>
    <w:p>
      <w:pPr>
        <w:pStyle w:val="Heading2"/>
      </w:pPr>
      <w:r>
        <w:t>Erwägungen</w:t>
      </w:r>
    </w:p>
    <w:p>
      <w:r>
        <w:rPr>
          <w:b/>
        </w:rPr>
        <w:t>E. 1</w:t>
      </w:r>
    </w:p>
    <w:p>
      <w:r>
        <w:t>1.1.1 La Chambre de surveillance est compétente pour statuer sur les plaintes formées en application de la LP (art. 13 al. 1 LP; 6 al. 1 et 3 et 7 al. 1 LaLP; 125 et 126 al. 1 let. a et al. 2 let. c LOJ) contre des mesures de l'office non attaquables par la voie judiciaire (art. 17 al. 1 LP).</w:t>
      </w:r>
    </w:p>
    <w:p>
      <w:r>
        <w:t>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t>1.1.2. L’art. 9 al. 1 LPA prévoit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w:t>
      </w:r>
    </w:p>
    <w:p>
      <w:r>
        <w:t>Sur demande, le représentant doit justifier ses pouvoirs par une procuration écrite (art. 9 al. 2 LPA).</w:t>
      </w:r>
    </w:p>
    <w:p>
      <w:r>
        <w:t>Cette disposition est applicable aux procédures relatives aux plaintes instruites par la Chambre de surveillance, par le renvoi de l’art. 9 al. 4 LaLP.</w:t>
      </w:r>
    </w:p>
    <w:p>
      <w:r>
        <w:t>Selon une jurisprudence constante, la plainte est déclarée irrecevable lorsque les parties auxquelles il est demandé de déposer une procuration en faveur du conseil qu'elles ont choisi ne le font pas dans le délai imparti (cf. ATA/81/2008 du 19 février 2008; ATA/173/2004 du 2 mars 2004, consid. 2b et les arrêts cités).</w:t>
      </w:r>
    </w:p>
    <w:p>
      <w:r>
        <w:rPr>
          <w:b/>
        </w:rPr>
        <w:t>E. 1.2</w:t>
      </w:r>
    </w:p>
    <w:p>
      <w:r>
        <w:t>En l'espèce, la plainte a été formée en temps utile, soit dans les dix jours, contre une mesure sujette à plainte, à savoir la décision de rejet d'opposition prise par l'Office le 20 juin 2022.</w:t>
      </w:r>
    </w:p>
    <w:p>
      <w:r>
        <w:t>- 4/8 -</w:t>
      </w:r>
    </w:p>
    <w:p>
      <w:r>
        <w:t>A/2171/2022-CS</w:t>
      </w:r>
    </w:p>
    <w:p>
      <w:r>
        <w:t>La plainte émane du fils de la poursuivie, qui a indiqué agir au nom de sa mère. Bien que l'occasion lui en ait été donnée, cette dernière n'a produit aucune procuration en faveur de son fils, son attention ayant été pourtant attirée sur le fait qu'à défaut de produire cette procuration, ainsi que la décision attaquée qui a en revanche été fournie, la plainte serait déclarée irrecevable.</w:t>
      </w:r>
    </w:p>
    <w:p>
      <w:r>
        <w:t>La recevabilité de la plainte est ainsi douteuse. La Chambre de céans laissera toutefois cette question ouverte, la plainte devant en tout état de cause être rejetée pour les motifs qui suivent.</w:t>
      </w:r>
    </w:p>
    <w:p>
      <w:r>
        <w:rPr>
          <w:b/>
        </w:rPr>
        <w:t>E. 2</w:t>
      </w:r>
    </w:p>
    <w:p>
      <w:r>
        <w:t>2.1.1 Selon l'art. 64 al. 1 LP, les actes de poursuite, au nombre desquels figure le commandement de payer, sont notifiés au débiteur dans sa demeure ou à l'endroit où il exerce habituellement sa profession. S'il est absent, l'acte peut être remis à une personne adulte de son ménage ou à un employé. La notification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2ème éd. 2010, ad art. 72 n° 11 s.; STOFFEL/CHABLOZ, Voies d'exécution, 2ème éd. 2010, § 3 n° 21 ss; KREN-KOSTKIEWICZ, Zustellung von Betreibungsurkunden, in BlSchK 1996, p. 201 ss, 204). Celui qui procède à la notification atteste sur chaque exemplaire le jour où elle a eu lieu et la personne à laquelle l'acte a été remis (art. 72 al. 2 LP).</w:t>
      </w:r>
    </w:p>
    <w:p>
      <w:r>
        <w:t>Lorsque l'acte est destiné à une personne physique, la notification doit en principe intervenir dans sa demeure ou à l'endroit où elle exerce habituellement sa profession (art. 64 al. 1 LP). Cette énumération n'est cependant pas exclusive, un acte de poursuite pouvant valablement être notifié, par exemple, dans les locaux de l'Office des poursuites (arrêts du Tribunal fédéral 7B.150/2001 du 14 août 2001 consid. 2; 5A_231/2011 du 20 avril 2011 consid. 2).</w:t>
      </w:r>
    </w:p>
    <w:p>
      <w:r>
        <w:t>La notification en mains d'un représentant conventionnel est possible, pour autant que celui-ci ait été expressément habilité à recevoir des actes de poursuite pour le compte du destinataire ou soit au bénéfice d'une procuration générale (ATF 43 III 18 consid. 3; arrêt du Tribunal fédéral 5A_750/2013 du 8 avril 2014 consid. 4.1; JEANNERET/LEMBO, in CR LP, n° 21 ad art. 64 LP; KREN KOSTKIEWICZ, Schuldbetreibungs- und Konkursrecht, 2ème édition, 2014, n° 435).</w:t>
      </w:r>
    </w:p>
    <w:p>
      <w:r>
        <w:t>2.1.2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Le délai d'opposition prévu par l'art. 74 al. 1 LP est un délai de péremption, qui ne peut être prolongé que dans les hypothèses prévues par les art. 33 al. 2 (débiteur domicilié à l'étranger) et 63 LP (notification intervenue pendant une période de</w:t>
      </w:r>
    </w:p>
    <w:p>
      <w:r>
        <w:t>- 5/8 -</w:t>
      </w:r>
    </w:p>
    <w:p>
      <w:r>
        <w:t>A/2171/2022-CS féries de poursuites) mais peut être restitué aux conditions de l'art. 33 al. 4 LP (RUEDIN, in CR LP, N 15 ad art. 74 LP).</w:t>
      </w:r>
    </w:p>
    <w:p>
      <w:r>
        <w:t>La qualité pour former opposition à un commandement de payer appartient non seulement au débiteur mais également à ses représentants légaux ou contractuels. La personne en mains de laquelle le commandement de payer est remis peut également former opposition pour le compte du débiteur, même lorsqu'il ne dispose pas de pouvoirs de représentation, ce en qualité de gérant d'affaires sans mandat (ATF 112 II 81 cons. 2b) ou parce qu'il a qualité pour recevoir le commandement de payer en application des art. 64 al. 1 deuxième phrase et 65 al. 2 LP (ATF 97 III 113).</w:t>
      </w:r>
    </w:p>
    <w:p>
      <w:r>
        <w:rPr>
          <w:b/>
        </w:rPr>
        <w:t>E. 2.2</w:t>
      </w:r>
    </w:p>
    <w:p>
      <w:r>
        <w:t>En l'espèce, le commandement de payer, poursuite n° 1______, a été notifié le</w:t>
      </w:r>
    </w:p>
    <w:p>
      <w:r>
        <w:rPr>
          <w:b/>
        </w:rPr>
        <w:t>E. 3</w:t>
      </w:r>
    </w:p>
    <w:p>
      <w:r>
        <w:t>juin 2022 au guichet de l'Office en mains d'une représentante de la poursuivie, laquelle était au bénéfice d'une procuration, émise quelques jours plus tôt, l'autorisant à réceptionner "l'acte de poursuite". A juste titre, la plaignante ne conteste pas la validité de cette notification à un représentant qu'elle a elle-même expressément désigné.</w:t>
      </w:r>
    </w:p>
    <w:p>
      <w:r>
        <w:t>Il s'ensuit que le commandement de payer a été notifié valablement le 3 juin 2022 et que cette notification fixe le dies a quo du délai pour former opposition (art. 74 al. 1 LP), quand bien même l'acte serait parvenu à la connaissance effective de la plaignante à une date ultérieure.</w:t>
      </w:r>
    </w:p>
    <w:p>
      <w:r>
        <w:t>Le délai d'opposition, de dix jours, expressément mentionné sur le commandement de payer, est arrivé à échéance le 13 juin 2022, de sorte que l'opposition formée le 17 juin 2022 par la représentante de la plaignante est tardive.</w:t>
      </w:r>
    </w:p>
    <w:p>
      <w:r>
        <w:t>C'est ainsi à juste titre que l'Office a refusé d'enregistrer l'opposition, en raison de sa tardiveté.</w:t>
      </w:r>
    </w:p>
    <w:p>
      <w:r>
        <w:rPr>
          <w:b/>
        </w:rPr>
        <w:t>E. 3.1</w:t>
      </w:r>
    </w:p>
    <w:p>
      <w:r>
        <w:t>Le délai d'opposition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BK SchKG I, n° 11 ad art. 33 LP). Tel sera le cas, par exemple, en cas d'accident, de maladie grave et soudaine, de service militaire, de faux renseignement donné par l'autorité ou encore d'erreur de transmission (NORDMANN, op. cit., n° 11 ad art. 33 LP et références citées; ERARD, in CR LP,</w:t>
      </w:r>
    </w:p>
    <w:p>
      <w:r>
        <w:t>- 6/8 -</w:t>
      </w:r>
    </w:p>
    <w:p>
      <w:r>
        <w:t>A/2171/2022-CS 2005, n° 22 ad art. 33 LP; arrêt du Tribunal fédéral 5A_231/2012 du 21 mai 2012 consid. 2).</w:t>
      </w:r>
    </w:p>
    <w:p>
      <w:r>
        <w:t>Pour qu'il y ait empêchement non fautif, il faut une absence de toute faute quelconque. Les actes du mandataire sont directement imputables au plaignant ou à sa partie adverse comme les siens propres, ce qui importe pour juger du caractère fautif ou non de l'empêchement (ATF 119 II 86, JdT 1994 I 55).</w:t>
      </w:r>
    </w:p>
    <w:p>
      <w:r>
        <w:rPr>
          <w:b/>
        </w:rPr>
        <w:t>E. 3.2</w:t>
      </w:r>
    </w:p>
    <w:p>
      <w:r>
        <w:t>En l'espèce, l'allégation selon laquelle l'Office aurait indiqué à la représentante de la poursuivie que le délai d'opposition était de 20 jours, n'emporte pas la conviction. En effet, l'exemplaire du commandement de payer qui a été remis à la représentante autorisée de la plaignante mentionne expressément le délai d'opposition de dix jours (cf. art. 69 al. 2 ch. 3 LP). De plus, cette même représentante conventionnelle de la poursuivie avait déjà réceptionné par le passé des commandements de payer pour le compte de la plaignante, de sorte qu'elle avait une certaine familiarité avec les délais de poursuite.</w:t>
      </w:r>
    </w:p>
    <w:p>
      <w:r>
        <w:t>Aucun empêchement non fautif ne peut donc être retenu, avec pour conséquence que la requête en restitution de délai sera rejetée.</w:t>
      </w:r>
    </w:p>
    <w:p>
      <w:r>
        <w:rPr>
          <w:b/>
        </w:rPr>
        <w:t>E. 4</w:t>
      </w:r>
    </w:p>
    <w:p>
      <w:r>
        <w:t>La plaignante fait aussi valoir que l'acte de défaut de biens à l'origine de la poursuite litigieuse serait prescrit.</w:t>
      </w:r>
    </w:p>
    <w:p>
      <w:r>
        <w:t>4.1.1 La Chambre de surveillance ne peut que revoir si les règles de la procédure d'exécution forcée ont été respectées; elle ne peut pas se prononcer sur le bienfondé de la créance en poursuite (arrêt du Tribunal fédéral 7B.219/2006 et 7B.220/2006 du 16 avril 2007 consid. 3.3). Dans une décision DCSO/512/2018 du 27 septembre 2018, la Chambre de céans a retenu qu'il ne lui appartenait pas de se prononcer sur la prescription de la créance en poursuite, même si celle-ci était constatée dans un acte de défaut de biens; cette question relevait du juge du fond et pouvait notamment être examinée dans le cadre de la procédure de mainlevée de l'opposition faite au commandement de payer.</w:t>
      </w:r>
    </w:p>
    <w:p>
      <w:r>
        <w:t>4.1.2 Depuis la révision de la LP du 16 décembre 1994, les actes de défauts de biens délivrés à la suite d'une poursuite infructueuse ou d'une faillite se prescrivent par vingt ans (art. 149a LP).</w:t>
      </w:r>
    </w:p>
    <w:p>
      <w:r>
        <w:t>Pour les actes établis avant cette révision, le délai de prescription de vingt ans commence à courir dès l'entrée en vigueur de la nouvelle loi, soit dès le 1er janvier 1997 : par conséquent, ces actes sont atteints par la prescription au plus tôt le 1er janvier 2017 et pour autant que le créancier soit demeuré inactif jusque-là (art. 2 al. 5 des dispositions finales de la modification du 16 décembre 1994; Message du Conseil fédéral concernant la révision de la LP du 8 mai 1991, FF 1991 III p. 1 ss, 224-225).</w:t>
      </w:r>
    </w:p>
    <w:p>
      <w:r>
        <w:t>4.1.3 Le délai de 20 ans de l'art. 149a LP est un véritable délai de prescription – et non un délai de péremption –, de sorte qu’il peut être interrompu par l’un des moyens indiqués à l’art. 135 CO, notamment lorsque le créancier fait valoir ses</w:t>
      </w:r>
    </w:p>
    <w:p>
      <w:r>
        <w:t>- 7/8 -</w:t>
      </w:r>
    </w:p>
    <w:p>
      <w:r>
        <w:t>A/2171/2022-CS droits par des poursuites. La réquisition de poursuite interrompt la prescription dès sa remise à la poste (ATF 104 III 20 consid. 2). Un nouveau délai de 20 ans commence à courir dès l’interruption (DUC, Actes de défaut de biens et la gestion des débiteurs récalcitrants, JDT 2018 II 83 ss., p. 92; REY-MERMET, CR LP, n° 2 ad art. 149a LP).</w:t>
      </w:r>
    </w:p>
    <w:p>
      <w:r>
        <w:rPr>
          <w:b/>
        </w:rPr>
        <w:t>E. 4.2</w:t>
      </w:r>
    </w:p>
    <w:p>
      <w:r>
        <w:t>En l'espèce, il apparaît que la Chambre de céans n'est pas compétente pour examiner l'éventuelle prescription de l'acte de défaut de biens à l'origine de la poursuite litigieuse.</w:t>
      </w:r>
    </w:p>
    <w:p>
      <w:r>
        <w:t>De plus, l'acte de défaut de biens considéré ayant été délivré en 1996, le délai de prescription de vingt ans a commencé à courir le 1er janvier 1997 pour échoir le 1er janvier 2017. Or, selon les pièces fournies par l'Office, le créancier a requis une poursuite en 2016 (n° 2______), de sorte qu'il a interrompu, avant son échéance, le délai de prescription de l'art. 149a LP, un nouveau délai de prescription de 20 ans ayant recommencé à courir.</w:t>
      </w:r>
    </w:p>
    <w:p>
      <w:r>
        <w:t>Mal fondée, la plainte donc être rejetée sur ce point également.</w:t>
      </w:r>
    </w:p>
    <w:p>
      <w:r>
        <w:rPr>
          <w:b/>
        </w:rPr>
        <w:t>E. 5</w:t>
      </w:r>
    </w:p>
    <w:p>
      <w:r>
        <w:t>La procédure de plainte est gratuite (art. 20a al. 2 ch. 5 LP et art. 61 al. 2 let. a OELP).</w:t>
      </w:r>
    </w:p>
    <w:p>
      <w:r>
        <w:t>* * * * *</w:t>
      </w:r>
    </w:p>
    <w:p>
      <w:r>
        <w:t>- 8/8 -</w:t>
      </w:r>
    </w:p>
    <w:p>
      <w:r>
        <w:t>A/2171/2022-CS PAR CES MOTIFS, La Chambre de surveillance : A la forme : Déclare recevable la plainte formée 1er juillet 2022 par A______ contre la décision de l'Office cantonal des poursuites du 20 juin 2022 dans la poursuite n° 1______. Au fond : La rejette. Siégeant : Madame Verena PEDRAZZINI RIZZI, présidente; Monsieur Luca MINOTTI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