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DCSO/367/2017 vom 13. Juli 2017</w:t>
      </w:r>
    </w:p>
    <w:p>
      <w:r>
        <w:t>GE Cour de justice, 2017-07-13, FR</w:t>
      </w:r>
    </w:p>
    <w:p>
      <w:r>
        <w:rPr>
          <w:b/>
        </w:rPr>
        <w:t xml:space="preserve">Quelle: </w:t>
      </w:r>
      <w:r>
        <w:t>https://mcp.opencaselaw.ch/entscheid/ge_gerichte_DCSO_367_2017</w:t>
      </w:r>
    </w:p>
    <w:p>
      <w:r>
        <w:t>FR: GE_GERICHTE DCSO/367/2017 du 13 juillet 2017</w:t>
      </w:r>
    </w:p>
    <w:p>
      <w:r>
        <w:t>IT: GE_GERICHTE DCSO/367/2017 del 13 luglio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respecte en l'occurrence la forme écrite et a été déposée moins de dix jours après réception par le plaignant de la décision attaquée, qui est susceptible d'être contestée par cette voie. Bien que le plaignant, agissant en personne, n'ait pas explicitement formulé de conclusions, on comprend qu'il souhaite obtenir l'annulation de la décision de non-lieu de notification et la poursuite par l'Office de la procédure d'exécution forcée. La plainte est donc recevable.</w:t>
      </w:r>
    </w:p>
    <w:p>
      <w:r>
        <w:rPr>
          <w:b/>
        </w:rPr>
        <w:t>E. 2</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Le moment décisif pour juger de l'existence d'un for de la poursuite est celui de la notification du commandement de payer, et non celui du dépôt de la réquisition de poursuite, qui, contrairement à l'envoi d'un avis de saisie (art. 53 LP), ne fige pas la situation à cet égard (DCSO/39/2014 du 6 février 2014 ; DCSO/579/05 du 13 octobre 2005).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2.1.2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L'Office doit pour sa part vérifier ces indications, dès lors que sa compétence en dépend (ATF 120 III 110 consid. 1a).</w:t>
      </w:r>
    </w:p>
    <w:p>
      <w:r>
        <w:t>- 4/6 -</w:t>
      </w:r>
    </w:p>
    <w:p>
      <w:r>
        <w:t>A/3456/2016-CS Au cas où les indications données par le créancier sur l'adresse du débiteur se révèlent inexactes, l'Office a le choix entre deux moyens : il peut rechercher lui- même, mais aux frais du créancier, le véritable domicile du débiteur ou le demander au créancier en invitant celui-ci à rectifier sa réquisition de poursuite à cet égard (ATF 29 I 565 consid. 4; arrêt du Tribunal fédéral du 12 septembre 1988, publié in RJN 1988 p. 258 consid. 2a et les réf. citées; GILLIERON, Commentaire de la LP, n. 116 ad art. 67 LP).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(RJN 1988 p. 258 consid. 2a; DCSO/39/2014 du 6 février 2014). Une notification par publication ne peut intervenir qu'après que le poursuivant et l'Office ont procédé à toutes les démarches raisonnablement exigibles au regard des circonstances afin de déterminer une adresse de notification (arrêt du Tribunal fédéral 5A_522/2015 du 12 octobre 2015, consid. 3.3.3 et jurisprudence citée)</w:t>
      </w:r>
    </w:p>
    <w:p>
      <w:r>
        <w:rPr>
          <w:b/>
        </w:rPr>
        <w:t>E. 2.2</w:t>
      </w:r>
    </w:p>
    <w:p>
      <w:r>
        <w:t>En l’espèce, il n’est pas établi que l'adresse la débitrice indiquée par le plaignant était ab initio inexacte, puisque la même adresse a été fournie par la débitrice à l’Office cantonal de la population. Partant du principe que le sous-locataire résidait dans l’appartement avec sa seule épouse – et supposant apparemment que celle-ci devait porter le même nom que son époux – l’Office n’a pas concrètement vérifié l’identité des occupants dudit logement. Il n’a donc pas procédé à toutes les vérifications que l’on pouvait attendre de lui. En outre, avant de rendre une décision de non-lieu l’Office devait à tout le moins inviter le plaignant à lui fournir d’autres éléments permettant de localiser la poursuivie. Dans ces circonstances, l'Office ne pouvait pas sans autre rendre la décision dont est plainte. La plainte sera donc admise et l’Office sera invité à procéder lui-même à des investigations supplémentaires – s’agissant notamment de l’identité des occupants de l’appartement désigné comme étant celui de la débitrice – ou à impartir un délai au plaignant afin qu'il obtienne les renseignements propres à déterminer une adresse de notification pour la débitrice.</w:t>
      </w:r>
    </w:p>
    <w:p>
      <w:r>
        <w:t>- 5/6 -</w:t>
      </w:r>
    </w:p>
    <w:p>
      <w:r>
        <w:t>A/3456/2016-CS</w:t>
      </w:r>
    </w:p>
    <w:p>
      <w:r>
        <w:rPr>
          <w:b/>
        </w:rPr>
        <w:t>E. 3</w:t>
      </w:r>
    </w:p>
    <w:p>
      <w:r>
        <w:t>La procédure de plainte est gratuite (art. 20a al. 2 ch. 5 LP et art. 61 al. 2 let. a OELP) et il ne peut être alloué aucuns dépens dans cette procédure (art. 62 al. 2 OELP). * * * * *</w:t>
      </w:r>
    </w:p>
    <w:p>
      <w:r>
        <w:t>- 6/6 -</w:t>
      </w:r>
    </w:p>
    <w:p>
      <w:r>
        <w:t>A/3456/2016-CS PAR CES MOTIFS, La Chambre de surveillance : A la forme : Déclare recevable la plainte formée par A______ contre la décision de non-lieu de notification dans la poursuite n° 16 xxxx65 L. Au fond : L'admet et annule la décision querellée. Invite l'Office à procéder dans le sens des considérants. Siégeant : Monsieur Patrick CHENAUX, président; Messieurs Michel BERTSCHY et Eric DE PREUX,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