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DCSO/366/2022 vom 22. September 2022</w:t>
      </w:r>
    </w:p>
    <w:p>
      <w:r>
        <w:t>GE Cour de justice, 2022-09-22, FR</w:t>
      </w:r>
    </w:p>
    <w:p>
      <w:r>
        <w:rPr>
          <w:b/>
        </w:rPr>
        <w:t xml:space="preserve">Quelle: </w:t>
      </w:r>
      <w:r>
        <w:t>https://mcp.opencaselaw.ch/entscheid/ge_gerichte_DCSO_366_2022</w:t>
      </w:r>
    </w:p>
    <w:p>
      <w:r>
        <w:t>FR: GE_GERICHTE DCSO/366/2022 du 22 septembre 2022</w:t>
      </w:r>
    </w:p>
    <w:p>
      <w:r>
        <w:t>IT: GE_GERICHTE DCSO/366/2022 del 22 settembre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ou, si la partie plaignante fait valoir un déni de justice ou un retard non justifié, en tout temps (art. 17 al. 3 LP).</w:t>
      </w:r>
    </w:p>
    <w:p>
      <w:r>
        <w:rPr>
          <w:b/>
        </w:rPr>
        <w:t>E. 1.2</w:t>
      </w:r>
    </w:p>
    <w:p>
      <w:r>
        <w:t>La recevabilité de la plainte apparaît en l'occurrence douteuse à plusieurs égards, notamment quant au respect du délai de dix jours de l'art. 17 al. 2 LP dès lors que la plaignante paraît avoir eu connaissance du vice qu'elle dénonce – soit une mauvaise computation des intérêts dus sur la créance en poursuite – dès la fin de l'année 2021.</w:t>
      </w:r>
    </w:p>
    <w:p>
      <w:r>
        <w:t>La question peut cela étant demeurer ouverte, la plainte étant en tout état mal fondée.</w:t>
      </w:r>
    </w:p>
    <w:p>
      <w:r>
        <w:rPr>
          <w:b/>
        </w:rPr>
        <w:t>E. 2.1</w:t>
      </w:r>
    </w:p>
    <w:p>
      <w:r>
        <w:t>Selon l'art. 144 al. 1 LP, la distribution des deniers a lieu dès que tous les biens compris dans une saisie sont réalisés, des répartitions provisoires étant toutefois possibles en tout temps (art. 144 al. 2 LP). Les créanciers sont désintéressés à concurrence de leurs créances, intérêts jusqu'au moment de la dernière réalisation et frais de poursuite compris (art. 144 al. 4 LP). Selon la jurisprudence, en cas de saisie de salaire, lorsque l'employeur s'acquitte en mains de l'office des poursuites de la quote-part de salaire saisie, son paiement a pour conséquence, outre l'extinction de la dette du débiteur, que celui-ci est libéré de son obligation de payer les intérêts de sa dette (ATF 116 III 56, JdT 1993 II 34).</w:t>
      </w:r>
    </w:p>
    <w:p>
      <w:r>
        <w:t>Le paiement du montant de la créance à l'office vaut ainsi réalisation. Il éteint en outre la dette en vertu de l'art. 12 LP, sans qu'il y ait lieu de se préoccuper de savoir si et quand l'argent est transmis au créancier (ATF 116 III 56 consid. 2b p. 58 et les références; voir aussi ATF 127 III 182).</w:t>
      </w:r>
    </w:p>
    <w:p>
      <w:r>
        <w:rPr>
          <w:b/>
        </w:rPr>
        <w:t>E. 2.2</w:t>
      </w:r>
    </w:p>
    <w:p>
      <w:r>
        <w:t>Dans le cas d'espèce, l'Office a expliqué avoir dûment appliqué cette jurisprudence en imputant proportionnellement les montants reçus mensuellement de la poursuivie sur la créance faisant l'objet de la poursuite et en calculant – au</w:t>
      </w:r>
    </w:p>
    <w:p>
      <w:r>
        <w:t>- 4/5 -</w:t>
      </w:r>
    </w:p>
    <w:p>
      <w:r>
        <w:t>A/1919/2022-CS taux de 12% l'an résultant du commandement de payer entré en force – les intérêts dus sur le solde.</w:t>
      </w:r>
    </w:p>
    <w:p>
      <w:r>
        <w:t>La plaignante, qui ne conteste pas les paiements réguliers et mensuels effectués par la poursuivie, ne met en lumière aucune violation par l'Office des dispositions légales en matière de poursuite. Elle ne parvient en particulier pas à démontrer que, comme elle le prétend, l'Office aurait retenu un taux d'intérêts de 5% au lieu de 12%, les calculs auxquels elle procède dans ce but étant fondés sur l'hypothèse, erronée au regard des jurisprudences citées sous consid. 2.1 ci-dessus, que les intérêts devraient être calculés sur l'entier de sa créance jusqu’au paiement en ses mains.</w:t>
      </w:r>
    </w:p>
    <w:p>
      <w:r>
        <w:t>La plainte ne peut donc qu'être rejetée.</w:t>
      </w:r>
    </w:p>
    <w:p>
      <w:r>
        <w:rPr>
          <w:b/>
        </w:rPr>
        <w:t>E. 3</w:t>
      </w:r>
    </w:p>
    <w:p>
      <w:r>
        <w:t>La procédure de plainte est gratuite (art. 20a al. 2 ch. 5 LP et art. 61 al. 2 let. a OELP) et il ne peut être alloué aucuns dépens dans cette procédure (art. 62 al. 2 OELP).</w:t>
      </w:r>
    </w:p>
    <w:p>
      <w:r>
        <w:t>* * * * *</w:t>
      </w:r>
    </w:p>
    <w:p>
      <w:r>
        <w:t>- 5/5 -</w:t>
      </w:r>
    </w:p>
    <w:p>
      <w:r>
        <w:t>A/1919/2022-CS PAR CES MOTIFS, La Chambre de surveillance :</w:t>
      </w:r>
    </w:p>
    <w:p>
      <w:r>
        <w:t>A la forme : Déclare recevable la plainte formée le 10 juin 2022 par A______ SA dans la poursuite N° 1______. Au fond : La rejette. Siégeant : Monsieur Patrick CHENAUX, président; Monsieur Luca MINOTTI et Monsieur Denis KELLER,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