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DCSO/366/2008 vom 4. September 2008</w:t>
      </w:r>
    </w:p>
    <w:p>
      <w:r>
        <w:t>GE Cour de justice, 2008-09-04, FR</w:t>
      </w:r>
    </w:p>
    <w:p>
      <w:r>
        <w:rPr>
          <w:b/>
        </w:rPr>
        <w:t xml:space="preserve">Quelle: </w:t>
      </w:r>
      <w:r>
        <w:t>https://mcp.opencaselaw.ch/entscheid/ge_gerichte_DCSO_366_2008</w:t>
      </w:r>
    </w:p>
    <w:p>
      <w:r>
        <w:t>FR: GE_GERICHTE DCSO/366/2008 du 4 septembre 2008</w:t>
      </w:r>
    </w:p>
    <w:p>
      <w:r>
        <w:t>IT: GE_GERICHTE DCSO/366/2008 del 4 settembre 2008</w:t>
      </w:r>
    </w:p>
    <w:p>
      <w:pPr>
        <w:pStyle w:val="Heading2"/>
      </w:pPr>
      <w:r>
        <w:t>Regeste</w:t>
      </w:r>
    </w:p>
    <w:p>
      <w:r>
        <w:t>Résumé: Au jour du dépôt de la plainte, le plaignant s'était déjà acquitté de la créance objet de la poursuite. Il n'avait donc plus aucun intérêt digne de protection à agir.</w:t>
      </w:r>
    </w:p>
    <w:p>
      <w:pPr>
        <w:pStyle w:val="Heading2"/>
      </w:pPr>
      <w:r>
        <w:t>Erwägungen</w:t>
      </w:r>
    </w:p>
    <w:p>
      <w:r>
        <w:rPr>
          <w:b/>
        </w:rPr>
        <w:t>E. 1</w:t>
      </w:r>
    </w:p>
    <w:p>
      <w:r>
        <w:t>La Commission de céans est compétente pour connaître des plaintes en matière d’exécution forcée contre des mesures non attaquables par la voie judiciaire ou pour déni de justice ou retard injustifié (art. 17 LP ; art. 10 al. 1 et art. 11 al. 2 LaLP ; art. 56R al. 3 LOJ). La plainte doit être déposée dans les dix jours de celui où le plaignant a eu connaissance de la mesure (art. 17 al. 2 LP).</w:t>
      </w:r>
    </w:p>
    <w:p>
      <w:r>
        <w:t>Un procès-verbal d'inventaire constitue une mesure sujette à plainte et le plaignant, en tant que débiteur, peut contester, par cette voie, le caractère saisissable d'un bien ou l'estimation qu'en a faite l'office. Il doit cependant agir dans les dix jours de la communication de cet acte (Pierre-Robert Gilliéron, Commentaire, ad art. 283 n° 30).</w:t>
      </w:r>
    </w:p>
    <w:p>
      <w:r>
        <w:t>Or, en l'espèce, le plaignant a déclaré avoir eu connaissance de l'acte querellé le 27 mai 2008. Sa plainte formée le 9 juin 2008 est par conséquent tardive et doit être déclarée irrecevable.</w:t>
      </w:r>
    </w:p>
    <w:p>
      <w:r>
        <w:rPr>
          <w:b/>
        </w:rPr>
        <w:t>E. 2</w:t>
      </w:r>
    </w:p>
    <w:p>
      <w:r>
        <w:t>La plainte est également irrecevable pour le motif suivant.</w:t>
      </w:r>
    </w:p>
    <w:p>
      <w:r>
        <w:t>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(Pauline Erard, CR- LP, ad art. 17 n° 24).</w:t>
      </w:r>
    </w:p>
    <w:p>
      <w:r>
        <w:t>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consid. 3.1 ; ATF 120 III 42 consid. 3 ; Pierre-Robert Gilliéron, op.cit., ad art. 17 nos 140ss, 155 et 156 et les arrêts cités).</w:t>
      </w:r>
    </w:p>
    <w:p>
      <w:r>
        <w:t>In casu, le plaignant a versé en mains de l'Office la somme qui lui était réclamée par la poursuivante, en capital, intérêts et frais, le 30 juin 2008, libérant ainsi les biens qui avaient été inventoriés.</w:t>
      </w:r>
    </w:p>
    <w:p>
      <w:r>
        <w:t>Le 9 juillet 2008, date du dépôt de sa plainte, il n'avait donc plus aucun intérêt digne de protection à agir par cette voie.</w:t>
      </w:r>
    </w:p>
    <w:p>
      <w:r>
        <w:t>- 4 -</w:t>
      </w:r>
    </w:p>
    <w:p>
      <w:r>
        <w:rPr>
          <w:b/>
        </w:rPr>
        <w:t>E. 3</w:t>
      </w:r>
    </w:p>
    <w:p>
      <w:r>
        <w:t>Enfin, la plainte en tant qu'elle est dirigée contre l'Office, respectivement contre le collaborateur qui a dressé l'acte querellé, au motif que celui-ci aurait commis une faute en inventoriant des biens insaisissable, est aussi irrecevable.</w:t>
      </w:r>
    </w:p>
    <w:p>
      <w:r>
        <w:t>A toutes fins utiles, la Commission rappellera que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loi fédérale sur la poursuite pour dettes et la faillite (art. 5 al. 1 LP). A Genève, l’action en responsabilité est de la compétence du Tribunal de première instance (art. 40A LaLP). La voie de la plainte ne peut donc être utilisée pour intenter action en dommages-intérêts contre l’Etat de Genève, ni pour préparer celle-ci (SJ 2000 II 205 s.).</w:t>
      </w:r>
    </w:p>
    <w:p>
      <w:r>
        <w:rPr>
          <w:b/>
        </w:rPr>
        <w:t>E. 4</w:t>
      </w:r>
    </w:p>
    <w:p>
      <w:r>
        <w:t>Pour conclure, la Commission de céans ajoutera qu'à part les art. 149a al. 3 et 265 al. 2 LP qui prévoient une véritable radiation, limitée toutefois au registre des actes de défaut de biens que les cantons peuvent tenir (Pierre-Robert Gilliéron, Commentaire, ad art. 149a n° 29 ss ; cf. art. 8 Oform), le droit fédéral ne ménage aucune possibilité de radier l'inscription d'une poursuite dans les livres avant l'échéance prévue à l'art. 2 al. 2 OCdoc.</w:t>
      </w:r>
    </w:p>
    <w:p>
      <w:r>
        <w:t>* * * * *</w:t>
      </w:r>
    </w:p>
    <w:p>
      <w:r>
        <w:t>- 5 -</w:t>
      </w:r>
    </w:p>
    <w:p>
      <w:r>
        <w:t>P A R C E S M O T I F S , L A C O M M I S S I O N D E S U R V E I L L A N C E S I É G E A N T E N S E C T I O N :</w:t>
      </w:r>
    </w:p>
    <w:p>
      <w:r>
        <w:t>Déclare irrecevable la plainte formée le 9 juin 2008 par M. H______ contre le procès- verbal de prise d'inventaire n° 08 xxxx45 A.</w:t>
      </w:r>
    </w:p>
    <w:p>
      <w:r>
        <w:t>Siégeant : Mme Ariane WEYENETH, présidente ; M. Didier BROSSET et M.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