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DCSO/363/2020 vom 8. Oktober 2020</w:t>
      </w:r>
    </w:p>
    <w:p>
      <w:r>
        <w:t>GE Cour de justice, 2020-10-08, FR</w:t>
      </w:r>
    </w:p>
    <w:p>
      <w:r>
        <w:rPr>
          <w:b/>
        </w:rPr>
        <w:t xml:space="preserve">Quelle: </w:t>
      </w:r>
      <w:r>
        <w:t>https://mcp.opencaselaw.ch/entscheid/ge_gerichte_DCSO_363_2020</w:t>
      </w:r>
    </w:p>
    <w:p>
      <w:r>
        <w:t>FR: GE_GERICHTE DCSO/363/2020 du 8 octobre 2020</w:t>
      </w:r>
    </w:p>
    <w:p>
      <w:r>
        <w:t>IT: GE_GERICHTE DCSO/363/2020 del 8 ottobre 2020</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w:t>
      </w:r>
    </w:p>
    <w:p>
      <w:r>
        <w:t>Lorsque la plainte est dirigée contre la saisie, le délai de dix jours prévu par l'art. 17 al. 2 LP commence à courir avec la communication du procès-verbal de saisie (ATF 107 III 7 consid. 2), avec pour conséquence qu'il ne pourrait être entré en matière sur une plainte déposée avant cette communication (en ce sens : JENT- SORENSEN, in BSK SchKG I, 2010, N 19 ad art. 112 LP et ZONDLER, in Kommentar SchKG, 2017, Kren Kostkiewicz/Vock [éd.], N 4 ad art. 114 LP).</w:t>
      </w:r>
    </w:p>
    <w:p>
      <w:r>
        <w:rPr>
          <w:b/>
        </w:rPr>
        <w:t>E. 1.3</w:t>
      </w:r>
    </w:p>
    <w:p>
      <w:r>
        <w:t>La plaignante indique en l'occurrence diriger sa plainte contre le courrier que lui a adressé l'Office le 16 juin 2020, le qualifiant de décision. Dès lors toutefois que l'Office se borne dans ce courrier à confirmer l'avis au débiteur adressé le 14 mai 2020 à la banque dépositaire, il ne peut être qualifié de décision sujette à plainte (ATF 142 III 643 consid. 3.2).</w:t>
      </w:r>
    </w:p>
    <w:p>
      <w:r>
        <w:t>Dans la mesure où la plainte serait dirigée contre l'avis au débiteur lui-même, soit contre une mesure de sûreté prise à titre provisionnel en vue de l'exécution de la saisie (cf. sur ce point ATF 142 III 643 consid. 2.1), elle serait tardive : la plaignante elle-même indique en effet avoir eu connaissance de cette mesure à la fin du mois de mai 2020 déjà, ce que confirme l'intervention de son conseil auprès</w:t>
      </w:r>
    </w:p>
    <w:p>
      <w:r>
        <w:t>- 5/7 -</w:t>
      </w:r>
    </w:p>
    <w:p>
      <w:r>
        <w:t>A/1760/2020-CS de l'Office datée du 28 mai 2020, mais n'a formé une plainte que le 19 juin 2020, soit après l'expiration du délai prévu par l'art. 17 al. 2 LP.</w:t>
      </w:r>
    </w:p>
    <w:p>
      <w:r>
        <w:t>Une plainte dirigée contre la saisie elle-même serait pour sa part prématurée puisqu'il ne ressort pas du dossier que ladite saisie aurait été exécutée, soit que l'Office aurait déjà signifié à la plaignante, sous la menace des sanctions pénales, qu'elle ne pouvait plus disposer de sa créance à l'encontre de sa banque (ATF 109 III 11 consid. 2). Au moment où la cause a été gardée à juger, le procès-verbal de saisie, qui fait en principe courir le délai de plainte contre la saisie, n'avait encore été ni établi ni communiqué à la plaignante.</w:t>
      </w:r>
    </w:p>
    <w:p>
      <w:r>
        <w:t>La plainte doit donc être déclarée irrecevable.</w:t>
      </w:r>
    </w:p>
    <w:p>
      <w:r>
        <w:rPr>
          <w:b/>
        </w:rPr>
        <w:t>E. 2</w:t>
      </w:r>
    </w:p>
    <w:p>
      <w:r>
        <w:t>Par surabondance de droit, la Chambre de céans relèvera encore que, même recevable, la plainte aurait dû être rejetée, et ce quel que soit le mérite de l'interprétation que donne la plaignante à l'art. 6 de l'Ordonnance du Conseil fédéral sur les cautionnements solidaire liés au COVID – 19 (RS 951.261).</w:t>
      </w:r>
    </w:p>
    <w:p>
      <w:r>
        <w:t>Il n'est en effet nullement établi que les fonds déposés sur le compte courant de la plaignante auprès de [la banque] D______ à la date de la réception par cette dernière de l'avis au tiers débiteur du 14 mai 2020 proviennent d'un crédit accordé au bénéfice d'un cautionnement solidaire au sens de l'art. 3 de l'Ordonnance du Conseil fédéral sur les cautionnements solidaire liés au COVID – 19 (ci-après : l'Ordonnance), cautionnement auquel les conditions figurant à l'art. 6 de l'Ordonnance seraient applicables.</w:t>
      </w:r>
    </w:p>
    <w:p>
      <w:r>
        <w:t>D'une part en effet, la plaignante n'a pas produit de contrat de crédit "CREDIT- COVID-19" conforme à l'annexe 2 de l'Ordonnance, dont l'utilisation est prescrite par l'art. 3 al. 3 de l'Ordonnance. La seule mention "SWISS-GOV" figurant sur l'avis d'opération relatif au virement intervenu le 31 mars 2020 en faveur de la plaignante est à cet égard insuffisante, étant précisé que ce paiement aurait pu intervenir à un autre titre.</w:t>
      </w:r>
    </w:p>
    <w:p>
      <w:r>
        <w:t>D'autre part et surtout, rien ne permet de retenir que les fonds déposés sur le compte de la plaignante au moment de son blocage, le 14 mai 2020, constitueraient le solde du montant de 129'500 fr. crédité le 31 mars 2020 sur le même compte. Alors même que quarante-quatre jours se sont écoulés entre ces deux dates, la plaignante n'a en effet donné aucune explication et fourni aucune pièce – en particulier aucun relevé bancaire – sur les opérations intervenues pendant cette période au débit et au crédit de ce compte. Il ne peut en particulier être exclu que, pendant ce laps de temps, des fonds provenant d'autres sources (p. ex. recettes, prêts de tiers, apports d'associés, remboursements, etc.) aient été virés sur le compte litigieux, avec pour conséquence que le montant bloqué le 14 mai 2020 ne serait plus, ou plus complètement, composé d'un solde du virement crédité le 31 mars 2020.</w:t>
      </w:r>
    </w:p>
    <w:p>
      <w:r>
        <w:t>- 6/7 -</w:t>
      </w:r>
    </w:p>
    <w:p>
      <w:r>
        <w:t>A/1760/2020-CS</w:t>
      </w:r>
    </w:p>
    <w:p>
      <w:r>
        <w:t>L'argumentation de la plaignante fondée sur l'insaisissabilité du montant déposé le 14 mai 2020 sur son compte courant au motif qu'il provenait d'un crédit octroyé au bénéfice d'un cautionnement solidaire au sens de l'Ordonnance aurait ainsi dû être écartée, et la plainte rejetée, même si celle-ci avait été recevable.</w:t>
      </w:r>
    </w:p>
    <w:p>
      <w:r>
        <w:rPr>
          <w:b/>
        </w:rPr>
        <w:t>E. 3</w:t>
      </w:r>
    </w:p>
    <w:p>
      <w:r>
        <w:t>La procédure de plainte est gratuite (art. 20a al. 2 ch. 5 LP; 61 al. 2 let. a OELP) et il ne peut être alloué aucuns dépens dans cette procédure (art. 62 al. 2 OELP). * * * * *</w:t>
      </w:r>
    </w:p>
    <w:p>
      <w:r>
        <w:t>- 7/7 -</w:t>
      </w:r>
    </w:p>
    <w:p>
      <w:r>
        <w:t>A/1760/2020-CS PAR CES MOTIFS, La Chambre de surveillance : A la forme : Déclare irrecevable la plainte formée le 19 juin 2020 par A______ SARL dans la série N° 1______.</w:t>
      </w:r>
    </w:p>
    <w:p>
      <w:r>
        <w:t>Siégeant : Monsieur Patrick CHENAUX, président; Madame Natalie OPPATJA et Monsieur Mathieu HOWALD,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