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DCSO/361/2020 vom 8. Oktober 2020</w:t>
      </w:r>
    </w:p>
    <w:p>
      <w:r>
        <w:t>GE Cour de justice, 2020-10-08, FR</w:t>
      </w:r>
    </w:p>
    <w:p>
      <w:r>
        <w:rPr>
          <w:b/>
        </w:rPr>
        <w:t xml:space="preserve">Quelle: </w:t>
      </w:r>
      <w:r>
        <w:t>https://mcp.opencaselaw.ch/entscheid/ge_gerichte_DCSO_361_2020</w:t>
      </w:r>
    </w:p>
    <w:p>
      <w:r>
        <w:t>FR: GE_GERICHTE DCSO/361/2020 du 8 octobre 2020</w:t>
      </w:r>
    </w:p>
    <w:p>
      <w:r>
        <w:t>IT: GE_GERICHTE DCSO/361/2020 del 8 ottobre 2020</w:t>
      </w:r>
    </w:p>
    <w:p>
      <w:pPr>
        <w:pStyle w:val="Heading2"/>
      </w:pPr>
      <w:r>
        <w:t>Erwägungen</w:t>
      </w:r>
    </w:p>
    <w:p>
      <w:r>
        <w:rPr>
          <w:b/>
        </w:rPr>
        <w:t>E. 1.1</w:t>
      </w:r>
    </w:p>
    <w:p>
      <w:r>
        <w:t>Selon l'art. 33 al. 4 LP, quiconque a été empêché sans sa faute d'agir dans le délai fixé peut demander à l'autorité de surveillance (ou à l'autorité judiciaire</w:t>
      </w:r>
    </w:p>
    <w:p>
      <w:r>
        <w:t>- 4/8 -</w:t>
      </w:r>
    </w:p>
    <w:p>
      <w:r>
        <w:t>A/1644/2020-CS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w:t>
      </w:r>
    </w:p>
    <w:p>
      <w:r>
        <w:rPr>
          <w:b/>
        </w:rPr>
        <w:t>E. 1.2</w:t>
      </w:r>
    </w:p>
    <w:p>
      <w:r>
        <w:t>Le délai échu est en l'occurrence celui de vingt jours prévu par l'art. 279 al. 3 1ère phrase LP pour requérir la continuation de la poursuite lorsque le débiteur n'a pas formé opposition au commandement de payer. L'empêchement allégué a cessé d'exister le 27 mai 2020 et le plaignant a requis la continuation de la poursuite – et donc accompli l'acte omis – le jour même. La demande de restitution du délai, dûment motivée, a par ailleurs été formée auprès de l'autorité compétente pour en connaître, soit la Chambre de céans s'agissant d'un délai pour accomplir un acte auprès de l'Office, dans les vingt jours de la disparition de l'empêchement allégué.</w:t>
      </w:r>
    </w:p>
    <w:p>
      <w:r>
        <w:t>La demande est donc recevable.</w:t>
      </w:r>
    </w:p>
    <w:p>
      <w:r>
        <w:rPr>
          <w:b/>
        </w:rPr>
        <w:t>E. 2.1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2.2</w:t>
      </w:r>
    </w:p>
    <w:p>
      <w:r>
        <w:t>La plainte a en l'espèce été formée en temps utile et dans les formes prévues par la loi, par une personne exposée à être touchée dans ses intérêts juridiquement protégés par la décision de l'Office du 5 juin 2020 de rejeter pour tardiveté sa réquisition de continuer la poursuite et de considérer en conséquence le séquestre comme caduc, laquelle ne peut être contestée par la voie judiciaire. La plainte est donc, dans cette mesure, recevable.</w:t>
      </w:r>
    </w:p>
    <w:p>
      <w:r>
        <w:t>Elle est en revanche irrecevable dans la mesure où elle est dirigée contre la demande formulée le 3 juin 2020 par l'Office qu'une copie de la page de garde de la demande en restitution de délai munie du tampon de la Chambre de surveillance lui soit remise. Il ne s'agit en effet pas là d'une décision sujette à plainte, mais d'une simple requête.</w:t>
      </w:r>
    </w:p>
    <w:p>
      <w:r>
        <w:rPr>
          <w:b/>
        </w:rPr>
        <w:t>E. 3</w:t>
      </w:r>
    </w:p>
    <w:p>
      <w:r>
        <w:t>Le sort de la plainte dépendant essentiellement de celui de la demande en restitution de délai, celle-ci sera examinée en premier lieu.</w:t>
      </w:r>
    </w:p>
    <w:p>
      <w:r>
        <w:rPr>
          <w:b/>
        </w:rPr>
        <w:t>E. 3.1</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w:t>
      </w:r>
    </w:p>
    <w:p>
      <w:r>
        <w:t>- 5/8 -</w:t>
      </w:r>
    </w:p>
    <w:p>
      <w:r>
        <w:t>A/1644/2020-CS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et les références citées;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t>Un empêchement non fautif du mandataire chargé par une partie à une procédure de poursuite de le représenter peut elle aussi justifier une restitution de délai (arrêt du Tribunal fédéral 7B.176/2006 du 18 octobre 2006 consid. 4.2; NORDMANN, op. cit., n. 13 ad art. 33). Il n'est alors pas nécessaire que la partie elle-même soit empêchée (GILLIERON, Commentaire LP, n. 41 ad art. 33 LP).</w:t>
      </w:r>
    </w:p>
    <w:p>
      <w:r>
        <w:rPr>
          <w:b/>
        </w:rPr>
        <w:t>E. 3.2</w:t>
      </w:r>
    </w:p>
    <w:p>
      <w:r>
        <w:t>Il faut retenir en l'espèce, au vu des circonstances décrites ci-dessus, que le mandataire de la plaignante a effectivement été induit en erreur par le courriel qu'il a reçu le 7 mai 2020 de la responsable administrative sur la date de réception par l'Etude de l'exemplaire "créancier" du commandement de payer. L'en-tête du courriel reçu mentionne en effet – faussement – qu'il a été envoyé le 7 mai 2020 et la responsable administrative y précise que le pli de l'Office a été reçu "aujourd'hui". Il convient de même d'admettre que cette erreur sur la date de communication du commandement de payer a conduit le mandataire de la plaignante à considérer que le délai pour requérir la continuation de la poursuite expirait le 27 mai 2020, et non la veille. Un empêchement subjectif d'agir en temps utile doit donc être reconnu en la personne du mandataire de la plaignante.</w:t>
      </w:r>
    </w:p>
    <w:p>
      <w:r>
        <w:t>Certes, comme le relève l'Office, cet empêchement était relatif dans la mesure où le mandataire de la plaignante aurait pu procéder à l'acte omis avant le dernier jour du délai qu'il avait calculé. Cette circonstance ne permet cependant pas de nier l'empêchement plaidé puisqu'il faut admettre que, si son mandataire n'avait pas été sous l'emprise de l'erreur, la plaignante aurait respecté le délai prévu par l'art. 279 al. 3 1ère phrase LP.</w:t>
      </w:r>
    </w:p>
    <w:p>
      <w:r>
        <w:t>- 6/8 -</w:t>
      </w:r>
    </w:p>
    <w:p>
      <w:r>
        <w:t>A/1644/2020-CS</w:t>
      </w:r>
    </w:p>
    <w:p>
      <w:r>
        <w:t>Reste à examiner si l'erreur dans laquelle s'est trouvé le mandataire de la plaignante était ou non excusable.</w:t>
      </w:r>
    </w:p>
    <w:p>
      <w:r>
        <w:t>A cet égard, les informations communiquées audit mandataire – soit le courriel reçu le 7 mai 2020 et ses annexes – étaient claires et univoques de telle sorte qu'il n'avait a priori aucune raison de procéder à de plus amples vérifications quant à la date de réception du commandement de payer. Certes, ledit mandataire dispose d'une formation juridique approfondie et exerce son activité dans le cadre d'une Etude d'avocat, ce qui permet d'attendre de sa part qu'il adopte une organisation lui permettant de préserver les intérêts de ses clients, et en particulier de sauvegarder les divers délais dans lesquels ils doivent agir. Une telle obligation implique en principe qu'un registre des délais soit tenu, et que les délais y soient inscrits dès qu'ils sont fixés, sur la foi des documents dont ils découlent, ce de manière à éviter, comme en l'espèce, des erreurs dues à une transmission déficiente ou une mauvaise compréhension. Dans les circonstances particulières de l'espèce toutefois, soit peu de temps après que l'ensemble du personnel de l'Etude au sein de laquelle le mandataire de la plaignante exerce son activité a dû, pour des raisons sanitaires, en quitter les bureaux pour travailler de son domicile et ainsi fondamentalement modifier l'organisation et les structures mises en place auparavant, il apparaît compréhensible que des modalités de contrôle des délais suffisamment rigoureuses pour prévenir un problème du type de celui survenu en l'occurrence n'aient pas encore pu être mis sur pieds. Le caractère excusable de l'erreur, et avec elle de l'empêchement, sera donc admis.</w:t>
      </w:r>
    </w:p>
    <w:p>
      <w:r>
        <w:t>Il s'ensuit que la demande de restitution du délai pour requérir la continuation de la poursuite doit être admise, le délai restitué s'étendant jusqu'au 27 mai 2020.</w:t>
      </w:r>
    </w:p>
    <w:p>
      <w:r>
        <w:rPr>
          <w:b/>
        </w:rPr>
        <w:t>E. 4</w:t>
      </w:r>
    </w:p>
    <w:p>
      <w:r>
        <w:t>Dès lors qu'il est établi que la plaignante a requis la continuation de la poursuite dans le délai ainsi restitué, la décision de l'Office du 5 juin 2020, motivée par le caractère selon l'Office tardif de cet acte, doit être annulée, la plainte étant à cet égard bien fondée.</w:t>
      </w:r>
    </w:p>
    <w:p>
      <w:r>
        <w:t>Il ne sera en revanche pas fait droit aux autres conclusions de la plaignante, lesquelles excèdent le cadre du litige, limité au respect du délai prévu par l'art. 279 al. 3 1ère phrase LP.</w:t>
      </w:r>
    </w:p>
    <w:p>
      <w:r>
        <w:rPr>
          <w:b/>
        </w:rPr>
        <w:t>E. 5</w:t>
      </w:r>
    </w:p>
    <w:p>
      <w:r>
        <w:t>La procédure de plainte est gratuite (art. 20a al. 2 ch. 5 LP; 61 al. 2 let. a OELP) et il ne peut être alloué aucuns dépens dans cette procédure (art. 62 al. 2 OELP). * * * * *</w:t>
      </w:r>
    </w:p>
    <w:p>
      <w:r>
        <w:t>- 7/8 -</w:t>
      </w:r>
    </w:p>
    <w:p>
      <w:r>
        <w:t>A/1644/2020-CS PAR CES MOTIFS, La Chambre de surveillance : A la forme : Déclare recevable la demande de restitution du délai pour requérir la continuation de la poursuite N° 2______ formée le 11 juin 2020 par A______. Déclare recevable la plainte formée le même jour par A______ contre la décision rendue le 5 juin 2020 par l'Office cantonal des poursuites dans la poursuite N° 2______. Au fond, sur demande de restitution de délai : Admet la demande. Restitue au 27 mai 2020 le délai prévu par l'art. 279 al. 3 1ère phrase pour requérir la continuation de la poursuite N° 2______. Au fond, sur la plainte : Admet la plainte. Annule en conséquence la décision rendue le 5 juin 2020 par l'Office cantonal des poursuites dans la poursuite N° 2______. Siégeant : Monsieur Patrick CHENAUX, président; Madame Natalie OPPATJA et Monsieur Mathieu HOWALD, juges assesseur(e)s; Madame Christel HENZELIN, greffière.</w:t>
      </w:r>
    </w:p>
    <w:p>
      <w:r>
        <w:t>Le président :</w:t>
      </w:r>
    </w:p>
    <w:p>
      <w:r>
        <w:t>Patrick CHENAUX</w:t>
      </w:r>
    </w:p>
    <w:p>
      <w:r>
        <w:t>La greffière :</w:t>
      </w:r>
    </w:p>
    <w:p>
      <w:r>
        <w:t>Christel HENZELIN</w:t>
      </w:r>
    </w:p>
    <w:p>
      <w:r>
        <w:t>- 8/8 -</w:t>
      </w:r>
    </w:p>
    <w:p>
      <w:r>
        <w:t>A/1644/2020-CS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