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DCSO/361/2016 vom 6. April 2016</w:t>
      </w:r>
    </w:p>
    <w:p>
      <w:r>
        <w:t>GE Cour de justice, 2016-04-06, FR</w:t>
      </w:r>
    </w:p>
    <w:p>
      <w:r>
        <w:rPr>
          <w:b/>
        </w:rPr>
        <w:t xml:space="preserve">Quelle: </w:t>
      </w:r>
      <w:r>
        <w:t>https://mcp.opencaselaw.ch/entscheid/ge_gerichte_DCSO_361_2016</w:t>
      </w:r>
    </w:p>
    <w:p>
      <w:r>
        <w:t>FR: GE_GERICHTE DCSO/361/2016 du 6 avril 2016</w:t>
      </w:r>
    </w:p>
    <w:p>
      <w:r>
        <w:t>IT: GE_GERICHTE DCSO/361/2016 del 6 aprile 2016</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 telle une décision par laquelle l'Office constate l'impossibilité de procéder à la notification d'un commandement de payer. En l'espèce, la plainte a été déposée dans les dix jours dès la notification de la décision contestée (art. 17 al. 2 LP). La question de savoir si elle contient une motivation suffisante permettant de comprendre les critiques qu'elle adresse à l'Office (cf. art. 9 al. 1 LaLP et art. 65 al. 1 et 2 LPA applicable par renvoi de l'art. 9 al. 4 LaLP), peut demeurer indécise, dès lors que la plainte est de toute manière irrecevable, comme cela sera exposé ci-après.</w:t>
      </w:r>
    </w:p>
    <w:p>
      <w:r>
        <w:t>- 3/4 -</w:t>
      </w:r>
    </w:p>
    <w:p>
      <w:r>
        <w:t>A/3278/2016-CS</w:t>
      </w:r>
    </w:p>
    <w:p>
      <w:r>
        <w:rPr>
          <w:b/>
        </w:rPr>
        <w:t>E. 2</w:t>
      </w:r>
    </w:p>
    <w:p>
      <w:r>
        <w:t>A Genève, le Tribunal de première instance de Genève est compétent à raison du lieu et de la matière pour statuer, par voie de procédure sommaire (art. 250, let. c ch. 6 et 11 et 10 let c CPC), sur la requête en rétablissement de la situation légale en cas de carence dans l'organisation d'une société anonyme ayant son siège à Genève, respectivement sur les conséquences d'une telle carence (art. 86 al. 1 LOJ; ACJC/860/2009 du 9 juillet 2009 in SJ 2010 I 45). Partant, la Chambre de céans n'est pas compétente pour agir, comme le demande la plaignante, sur la base de l'art. 731b CO. Les conclusions de la plainte ne sont donc pas recevables. Par ailleurs, la plaignante semble ignorer que la société poursuivie a déjà été dissoute en application de l'art. 731b CO, avant que l'ordonnance de séquestre soit rendue. Ainsi, elle n'est pas non plus recevable à requérir un acte qui a déjà été accompli par le juge compétent. En conclusion, la plainte est donc irrecevable.</w:t>
      </w:r>
    </w:p>
    <w:p>
      <w:r>
        <w:rPr>
          <w:b/>
        </w:rPr>
        <w:t>E. 3</w:t>
      </w:r>
    </w:p>
    <w:p>
      <w:r>
        <w:t>La procédure est gratuite (art. 20a al. 2 ch. 5 LP). * * * * *</w:t>
      </w:r>
    </w:p>
    <w:p>
      <w:r>
        <w:t>- 4/4 -</w:t>
      </w:r>
    </w:p>
    <w:p>
      <w:r>
        <w:t>A/3278/2016-CS PAR CES MOTIFS, La Chambre de surveillance :</w:t>
      </w:r>
    </w:p>
    <w:p>
      <w:r>
        <w:t>Déclare irrecevable la plainte formée le 26 septembre 2016 par A______ contre la décision de l'Office des poursuites du 16 septembre 2016. Siégeant : Madame Florence KRAUSKOPF, présidente; Madame Natalie OPPATJA et Monsieur Denis KELLER,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