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DCSO/361/2015 vom 12. November 2015</w:t>
      </w:r>
    </w:p>
    <w:p>
      <w:r>
        <w:t>GE Cour de justice, 2015-11-12, FR</w:t>
      </w:r>
    </w:p>
    <w:p>
      <w:r>
        <w:rPr>
          <w:b/>
        </w:rPr>
        <w:t xml:space="preserve">Quelle: </w:t>
      </w:r>
      <w:r>
        <w:t>https://mcp.opencaselaw.ch/entscheid/ge_gerichte_DCSO_361_2015</w:t>
      </w:r>
    </w:p>
    <w:p>
      <w:r>
        <w:t>FR: GE_GERICHTE DCSO/361/2015 du 12 novembre 2015</w:t>
      </w:r>
    </w:p>
    <w:p>
      <w:r>
        <w:t>IT: GE_GERICHTE DCSO/361/2015 del 12 novembre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Dans le cadre d'une saisie de revenus (art. 93 al. 1 LP), le moment déterminant pour la fixation du revenu à prendre en considération et des dépenses nécessaires, et par voie de conséquence pour le calcul de la quotité saisissable, est celui de l'exécution de la saisie (ATF 108 III 10 cons. 4). La décision de l'Office à cet égard peut être contestée par la voie de la plainte selon l'art. 17 LP. En revanche, d'éventuelles modifications de la situation financière du débiteur intervenant postérieurement à l'exécution de la saisie ne doivent pas être invoquées par la voie de la plainte mais, conformément à l'art. 93 al. 3 LP, par celle de l'adaptation par l'Office, d'office ou sur requête, de la saisie aux circonstances modifiées (ATF 121 III 120 cons. 3b; arrêt du Tribunal fédéral 5A_392_2012 du 19 juillet 2012 cons. 2.2).</w:t>
      </w:r>
    </w:p>
    <w:p>
      <w:r>
        <w:rPr>
          <w:b/>
        </w:rPr>
        <w:t>E. 1.3</w:t>
      </w:r>
    </w:p>
    <w:p>
      <w:r>
        <w:t>Dans le cas d'espèce, le plaignant ne conteste pas la saisie effectuée le 26 juin 2015. Il ne formule en particulier aucune critique quant aux revenus et charges retenus par l'Office et à la quotité saisissable fixée.</w:t>
      </w:r>
    </w:p>
    <w:p>
      <w:r>
        <w:t>Dans la mesure où on peut le comprendre de la lettre qu'il a adressée le 22 septembre 2015 à la Chambre de céans, le plaignant s'en prend – alternativement – à la décision de la Caisse de chômage L______ d'opérer une compensation entre les indemnités de chômage non saisies et sa créance à son encontre et au maintien de la saisie.</w:t>
      </w:r>
    </w:p>
    <w:p>
      <w:r>
        <w:t>Or, la Chambre de surveillance n'est manifestement pas compétente pour statuer sur la conformité au droit d'une décision de compensation – au demeurant non produite – prise par une Caisse d'assurance chômage. Dans la mesure par ailleurs où une telle déclaration de compensation aurait une conséquence sur le calcul de la quotité saisissable au sens de l'art. 93 al. 1 LP – question que la Chambre de céans n'a pas à trancher à ce stade – c'est par la voie de la modification de la saisie</w:t>
      </w:r>
    </w:p>
    <w:p>
      <w:r>
        <w:t>- 4/5 -</w:t>
      </w:r>
    </w:p>
    <w:p>
      <w:r>
        <w:t>A/3306/2015-CS par l'Office en raison de circonstances nouvelles, au sens de l'art. 93 al. 3 LP, que cet élément devrait être pris en considération.</w:t>
      </w:r>
    </w:p>
    <w:p>
      <w:r>
        <w:t>La plainte est ainsi manifestement irrecevable, ce qui, en application de l'art. 72 LPA, sera constaté sans instruction préalable.</w:t>
      </w:r>
    </w:p>
    <w:p>
      <w:r>
        <w:rPr>
          <w:b/>
        </w:rPr>
        <w:t>E. 2</w:t>
      </w:r>
    </w:p>
    <w:p>
      <w:r>
        <w:t>La procédure de plainte est gratuite (art. 20a al. 2 ch. 5 LP et art. 61 al. 2 let. a OELP) et il ne peut être alloué aucuns dépens dans cette procédure (art. 62 al. 2 OELP). * * * * *</w:t>
      </w:r>
    </w:p>
    <w:p>
      <w:r>
        <w:t>- 5/5 -</w:t>
      </w:r>
    </w:p>
    <w:p>
      <w:r>
        <w:t>A/3306/2015-CS PAR CES MOTIFS, La Chambre de surveillance : A la forme : Déclare irrecevable la plainte formée le 22 septembre 2015 par M. H______ dans le cadre de la saisie, série n° 15 xxxx33 Y. Siégeant : Monsieur Patrick CHENAUX, président; Madame Natalie OPPATJA et Monsieur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