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DCSO/361/2010 vom 4. August 2010</w:t>
      </w:r>
    </w:p>
    <w:p>
      <w:r>
        <w:t>GE Cour de justice, 2010-08-04, FR</w:t>
      </w:r>
    </w:p>
    <w:p>
      <w:r>
        <w:rPr>
          <w:b/>
        </w:rPr>
        <w:t xml:space="preserve">Quelle: </w:t>
      </w:r>
      <w:r>
        <w:t>https://mcp.opencaselaw.ch/entscheid/ge_gerichte_DCSO_361_2010</w:t>
      </w:r>
    </w:p>
    <w:p>
      <w:r>
        <w:t>FR: GE_GERICHTE DCSO/361/2010 du 4 août 2010</w:t>
      </w:r>
    </w:p>
    <w:p>
      <w:r>
        <w:t>IT: GE_GERICHTE DCSO/361/2010 del 4 agosto 2010</w:t>
      </w:r>
    </w:p>
    <w:p>
      <w:pPr>
        <w:pStyle w:val="Heading2"/>
      </w:pPr>
      <w:r>
        <w:t>Regeste</w:t>
      </w:r>
    </w:p>
    <w:p>
      <w:r>
        <w:t>Résumé: Plainte irrecevable. Rappel de jurisprudence en matière de poursuite abusive.</w:t>
      </w:r>
    </w:p>
    <w:p>
      <w:pPr>
        <w:pStyle w:val="Heading2"/>
      </w:pPr>
      <w:r>
        <w:t>Volltext</w:t>
      </w:r>
    </w:p>
    <w:p>
      <w:r>
        <w:t>REPUBLIQUE ET</w:t>
      </w:r>
    </w:p>
    <w:p>
      <w:r>
        <w:t>CANTON DE GENEVE</w:t>
      </w:r>
    </w:p>
    <w:p>
      <w:r>
        <w:t>POUVOIR JUDICIAIRE</w:t>
      </w:r>
    </w:p>
    <w:p>
      <w:r>
        <w:t>DCSO/361/10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A/2146/2010, plainte 17 LP formée le 22 juin 2010 par S______ SA , élisant domicile en l'étude de Me Robert EQUEY, avocat, à Carouge.</w:t>
      </w:r>
    </w:p>
    <w:p>
      <w:r>
        <w:t>Décision communiquée à : - S______ SA domicile élu : Etude de Me Robert EQUEY, avocat Rue du Tir-au-Canon 4</w:t>
      </w:r>
    </w:p>
    <w:p>
      <w:r>
        <w:t>Case postale 1266</w:t>
      </w:r>
    </w:p>
    <w:p>
      <w:r>
        <w:t>1227 Carouge</w:t>
      </w:r>
    </w:p>
    <w:p>
      <w:r>
        <w:t>- R______ SA domicile élu : Etude de Me Filippo RYTER, avocat Avenue d'Ouchy 14</w:t>
      </w:r>
    </w:p>
    <w:p>
      <w:r>
        <w:t>Case postale 1249</w:t>
      </w:r>
    </w:p>
    <w:p>
      <w:r>
        <w:t>1001 Lausanne</w:t>
      </w:r>
    </w:p>
    <w:p>
      <w:r>
        <w:t>- Office des poursuites</w:t>
      </w:r>
    </w:p>
    <w:p>
      <w:r>
        <w:t>- 2 -</w:t>
      </w:r>
    </w:p>
    <w:p>
      <w:r>
        <w:t>E N F A I T A. Sur réquisition de R______ SA, l'Office des poursuites (ci-après : l'Office) a notifié en date du 16 juin 2010 à S______ SA un commandement de payer pour un montant de 100'000 fr. plus intérêts à 5 % dès le 20 mai 2010, au titre de "Dommage et intérêts suite à notification indu de poursuite, interruption de poursuite", dans le cadre de la poursuite n° 10 xxxx57 A. S______ SA a immédiatement formé opposition totale à ce commandement de payer. B. Par acte du 22 juin 2010, S______ SA a déposé plainte auprès de la Commission de céans, invoquant la nullité de la poursuite considérée au motif qu'elle serait abusive. Elle requiert des mesures provisionnelles afin que ne soit pas porté, à la connaissance de tiers l'existence de cette poursuite, jusqu'à droit jugé de la présente plainte. A l'appui de sa plainte, la plaignante explique avoir été sous-locataire d'une partie des locaux loués par R______ SA, sis avenue de C______ X à G______. Ces locaux ont été détruits par un incendie le 29 janvier 2009 aux environs de 19h.40, dont la responsabilité semble incomber selon les rapports d'expertise, au fils âgé de 7 ans de l'administrateur unique de R______ SA. S______ SA indique que ce sinistre a causé la destruction de matériel lui appartenant pour une valeur de 185'000 fr. à laquelle s'ajoute une perte d'exploitation de 152'000 fr. Que face aux dénégations de R______ SA et de son assureur responsabilité civile, V______ SA, la plaignante indique avoir déposé une réquisition de poursuite dont le commandement de payer a été notifié le 24 novembre 2009 à R______ SA, qui a formé opposition totale. La plaignante précise néanmoins que des pourparlers avec V______ SA sont en cours à l'heure actuelle et ce, depuis le mois de mai 2010. Par contre, S______ SA indique que R______ SA "après un silence sidéral, s'est réveillée par l'intermédiaire de son Conseil annonçant des mesures fortes aux prétentions "inacceptables et démesurées" de S______ SA", ce qui a abouti à la notification du commandement de payer querellé. C. Par ordonnance du 23 juin 2010, la Commission de céans a admis la demande de mesures provisoires et fait interdiction à l'Office des poursuites de porter la poursuite n° 10 xxxx57 A à la connaissance de quiconque ferait usage du droit de consultation prévu par l'art. 8a LP. D. L'Office a remis son rapport daté du 6 juillet 2010. Il note que le titre de créance invoqué par R______ SA ne paraît pas fantaisiste ou dénué de tout fondement, étant précisé que l'inscription d'une poursuite dans le relevé que tout tiers peut consulter auprès de l'Office est susceptible de causer un tel dommage. Ainsi,</w:t>
      </w:r>
    </w:p>
    <w:p>
      <w:r>
        <w:t>- 3 - l'Office indique qu'il ne dispose pas de la certitude absolue du caractère abusif de cette poursuite, et s'en rapporte à l'appréciation de la Commission de céans. E. R______ SA a déposé ses observations datées du 14 juillet 2010 et conclut à l'irrecevabilité des conclusions prises, pour cause d'incompétence ratione materiae de la Commission de céans. Elle explique qu'il est du droit de chacun, tel de son administrateur, de s'estimer non-responsable du dommage survenu et de provoquer des mesures et des recherches pour juger de sa responsabilité. Après un rapport d'expertise qu'elle estime peu claire, elle a finalement accepté (sic) du bout des lèvres sa responsabilité. Elle a également accepté de renoncer à se prévaloir de la prescription comme sollicitée par d'autres lésés, jusqu'au 31 décembre 2010. Elle ne s'explique pas les raisons pour lesquelles elle s'est vu notifier un commandement de payer le 24 novembre 2009, alors qu'elle était prête à signer tout acte conventionnel afin d'interrompre la prescription. Elle a également invité S______ SA à retirer cette poursuite par courrier du 12 avril 2010 ou encore 21 mai 2010, lui proposant même d'accepter d'interrompre conventionnellement la prescription jusqu'au 31 décembre 2013. En effet, elle indique que cette poursuite lui cause un dommage certain, dans la mesure où elle soumissionne pour des travaux publics confiés par l'Etat de Genève ou la Ville de Genève.</w:t>
      </w:r>
    </w:p>
    <w:p>
      <w:r>
        <w:t>E N D R O I T 1. La présente plainte a été formée en temps utile auprès de l’autorité compétente contre une mesure sujette à plainte par une personne ayant qualité pour agir par cette voie (art. 17 LP ; art. 10 al. 1 et 13 Lap ; art. 56R al. 3 LOJ).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w:t>
      </w:r>
    </w:p>
    <w:p>
      <w:r>
        <w:t>- 4 - 2.b. En l'espèce, la plaignante invoque une violation du principe de la bonne foi (art. 2 CC) et conclut à la nullité de la poursuite considérée au motif que celle-ci procède d'un abus de droit.</w:t>
      </w:r>
    </w:p>
    <w:p>
      <w:r>
        <w:t>Ce grief doit en conséquence être examiné. S'il est fondé, la plainte, formée dans le délai de dix jours à compter de la notification du commandement de payer (art. 17 al. 2 LP) sera déclarée recevable et la Commission de céans constatera la nullité de la poursuite considérée.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3.b.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w:t>
      </w:r>
    </w:p>
    <w:p>
      <w:r>
        <w:t>- 5 - 115 III 18, traduit in SJ 1989 p. 400 et in JdT 1991 II 76 ; DCSO/321/07 du 28 juin 2007 consid. 4.b. ; cf. Pierre-Robert Gilliéron, Commentaire, ad art. 8a n° 36, ad art. 17 n° 23, ad Remarques introductives aux art. 38-45 n° 35 ss ; Karl Wüthrich / Peter Schoch, in SchKG I, ad art. 69 n° 15 ss).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 dites circonstances. Ils doivent et ne peuvent admettre l’existence d’un abus manifeste de droit que sur la base d’éléments ou d’un ensemble d’indices convergents démontrant de façon patente que ladite institution est détournée de sa finalité. 4. En l'occurrence, il ressort de l'instruction de la cause et des pièces produites que ce commandement de payer a été notifié au motif de "Dommage et intérêts suite à notification indu de poursuite, interruption de poursuite". Il n'appartient pas à la Commission de céans de déterminer si le commandement de payer notifié le 24 novembre 2009 à R______ SA l'a été de manière indue, un commandement de payer faisant partie des actes possibles pour interrompre une prescription tel que cela ressort de l'art. 135 ch. 2 CO. Cela étant, il est de notoriété publique que la notification d'un commandement de payer n'est pas un acte anodin, et que celui-ci peut causer des dommages non négligeables à son destinataire, notamment lorsque des preuves de solvabilité sont exigées préalablement à la conclusion de différents contrats.</w:t>
      </w:r>
    </w:p>
    <w:p>
      <w:r>
        <w:t>Ainsi, la Commission de céans considère que le commandement de payer notifié à la plaignante n'apparaît pas de prime abord fantaisiste et dénué de tout fondement.</w:t>
      </w:r>
    </w:p>
    <w:p>
      <w:r>
        <w:t>La plainte sera ainsi déclarée irrecevable. 5. Conformément aux art. 20a al. 2 ch. 5 LP, 61 al. 2 let. a et 62 al. 2 OELP, il n'y a pas lieu de percevoir d'émolument de justice, ni d'allouer des dépens.</w:t>
      </w:r>
    </w:p>
    <w:p>
      <w:r>
        <w:t>* * * * *</w:t>
      </w:r>
    </w:p>
    <w:p>
      <w:r>
        <w:t>- 6 -</w:t>
      </w:r>
    </w:p>
    <w:p>
      <w:r>
        <w:t>P A R C E S M O T I F S , L A C O M M I S S I O N D E S U R V E I L L A N C E S I É G E A N T E N S E C T I O N :</w:t>
      </w:r>
    </w:p>
    <w:p>
      <w:r>
        <w:t>Déclare irrecevable la plainte formée le 22 juin 2010 par S______ SA contre la poursuite n° 10 xxxx57 A.</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