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DCSO/360/2016 vom 10. November 2016</w:t>
      </w:r>
    </w:p>
    <w:p>
      <w:r>
        <w:t>GE Cour de justice, 2016-11-10, FR</w:t>
      </w:r>
    </w:p>
    <w:p>
      <w:r>
        <w:rPr>
          <w:b/>
        </w:rPr>
        <w:t xml:space="preserve">Quelle: </w:t>
      </w:r>
      <w:r>
        <w:t>https://mcp.opencaselaw.ch/entscheid/ge_gerichte_DCSO_360_2016</w:t>
      </w:r>
    </w:p>
    <w:p>
      <w:r>
        <w:t>FR: GE_GERICHTE DCSO/360/2016 du 10 novembre 2016</w:t>
      </w:r>
    </w:p>
    <w:p>
      <w:r>
        <w:t>IT: GE_GERICHTE DCSO/360/2016 del 10 novembre 2016</w:t>
      </w:r>
    </w:p>
    <w:p>
      <w:pPr>
        <w:pStyle w:val="Heading2"/>
      </w:pPr>
      <w:r>
        <w:t>Volltext</w:t>
      </w:r>
    </w:p>
    <w:p>
      <w:r>
        <w:t>REPUBLIQUE ET</w:t>
      </w:r>
    </w:p>
    <w:p>
      <w:r>
        <w:t>CANTON DE GENEVE POUVOIR JUDICIAIRE A/3271/2016-CS DCSO/360/16 DECISION DE LA COUR DE JUSTICE Chambre de surveillance des Offices des poursuites et faillites DU JEUDI 10 NOVEMBRE 2016 Plainte 17 LP (A/3271/2016-CS) formée en date du 27 septembre 2016 par A______. * * * * *</w:t>
      </w:r>
    </w:p>
    <w:p>
      <w:r>
        <w:t>Décision communiquée par courrier A à l'Office concerné et par pli recommandé du greffier du 14 novembre 2016 à : - A______</w:t>
      </w:r>
    </w:p>
    <w:p>
      <w:r>
        <w:t>- Office des poursuites.</w:t>
      </w:r>
    </w:p>
    <w:p>
      <w:r>
        <w:t>- 2/3 -</w:t>
      </w:r>
    </w:p>
    <w:p>
      <w:r>
        <w:t>A/3271/2016-CS Vu, EN FAIT, la réquisition de continuer la poursuite n° 15 xxxx23 W formée le 27 novembre 2015 par A______ à l'encontre de B______; Attendu que par acte expédié le 27 septembre 2016, la créancière s'est plainte d'un retard injustifié dans le traitement de sa réquisition de continuer la poursuite et a sollicité que la Chambre intervienne auprès de l'Office des poursuites (ci-après : l'Office), afin que le procès-verbal de saisie soit dressé; Que dans le délai imparti pour répondre, l'Office a établi le procès-verbal de saisie qu'il a adressé à la créancière;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Qu'en tant que poursuivante, la plaignante a qualité pour se plaindre d'un retard injustifié et que sa plainte satisfait aux exigences minimales de forme (art. 9 al. 1 et 2 LaLP); elle est donc recevable; Qu'aux termes de l'art. 89 LP, l'Office, après réception de la réquisition de continuer la poursuite, procède sans retard à la saisie ou y fait procéder par l'office du lieu où se trouvent les biens à saisir; Qu'en l'espèce, le laps de temps qui s'est écoulé entre la réception de la réquisition de continuer la poursuite et l'établissement du procès-verbal de saisie est constitutif d'un retard injustifié; Que cela étant, ledit procès-verbal ayant entretemps été notifié, la plainte est devenue sans objet, ce qu'il y a lieu de constater; Que la procédure est gratuite. * * * * *</w:t>
      </w:r>
    </w:p>
    <w:p>
      <w:r>
        <w:t>- 3/3 -</w:t>
      </w:r>
    </w:p>
    <w:p>
      <w:r>
        <w:t>A/3271/2016-CS PAR CES MOTIFS, La Chambre de surveillance : A la forme : Déclare recevable la plainte formée le 27 septembre 2016 par A______ pour retard injustifié dans la poursuite n° 15 xxxx23 W. Au fond : Constate que la cause est devenue sans objet en cours de procédure. Raye la cause A/3271/2016 du rôle.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