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DCSO/360/2015 vom 12. November 2015</w:t>
      </w:r>
    </w:p>
    <w:p>
      <w:r>
        <w:t>GE Cour de justice, 2015-11-12, FR</w:t>
      </w:r>
    </w:p>
    <w:p>
      <w:r>
        <w:rPr>
          <w:b/>
        </w:rPr>
        <w:t xml:space="preserve">Quelle: </w:t>
      </w:r>
      <w:r>
        <w:t>https://mcp.opencaselaw.ch/entscheid/ge_gerichte_DCSO_360_2015</w:t>
      </w:r>
    </w:p>
    <w:p>
      <w:r>
        <w:t>FR: GE_GERICHTE DCSO/360/2015 du 12 novembre 2015</w:t>
      </w:r>
    </w:p>
    <w:p>
      <w:r>
        <w:t>IT: GE_GERICHTE DCSO/360/2015 del 12 novembre 2015</w:t>
      </w:r>
    </w:p>
    <w:p>
      <w:pPr>
        <w:pStyle w:val="Heading2"/>
      </w:pPr>
      <w:r>
        <w:t>Regeste</w:t>
      </w:r>
    </w:p>
    <w:p>
      <w:r>
        <w:t>Résumé: Avis au tiers débiteur pour un montant excédant la créance saisie.</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La plaignante ne remet pas en cause le montant de la saisie de gains, fixé à 20'000 fr. par mois dans les procès-verbaux de saisie, séries n° 14 xxxx74 R, 14 xxxx60 B, 14 xxxx13 X et 15 xxxx86 P. Elle conteste en revanche l'avis adressé le 5 août 2015 par l'Office au GROUPE X______, en qualité de tiers débiteur, l'invitant à s'acquitter dorénavant en ses mains de sa dette.</w:t>
      </w:r>
    </w:p>
    <w:p>
      <w:r>
        <w:rPr>
          <w:b/>
        </w:rPr>
        <w:t>E. 2.1</w:t>
      </w:r>
    </w:p>
    <w:p>
      <w:r>
        <w:t>Les art. 98 à 101 LP traitent des mesures de sûreté que l'Office peut, respectivement doit prendre en vue de conserver les biens patrimoniaux du débiteur faisant l'objet de la saisie, afin qu'ils puissent servir au désintéressement des créanciers poursuivants. Il s'agit de prévenir les actes de disposition illicites du débiteur poursuivi, tels que réprimés notamment par l'art. 169 CP, et d'empêcher les tiers de se prévaloir de leur bonne foi (GILLIERON, Commentaire de la Loi fédérale sur la poursuite pour dettes et la faillite, n° 9 ad art. 98 LP).</w:t>
      </w:r>
    </w:p>
    <w:p>
      <w:r>
        <w:t>En ce qui concerne plus particulièrement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 3; DE GOTTRAU, in CR LP, 2005, DALLEVES/FOËX/JEANDIN [éd.], n° 8 ad art. 99 LP).</w:t>
      </w:r>
    </w:p>
    <w:p>
      <w:r>
        <w:t>La validité de l'avis au tiers débiteur est soumise à l'existence d'une saisie – respectivement d'une saisie provisoire ou d'un séquestre – valable, l'avis pouvant toutefois, en cas d'urgence, être adressé avant l'exécution de la saisie (ZOPFI, in KuKo SchKG, 2014, HUNKELER [éd.], n° 6 ad art. 99 LP).</w:t>
      </w:r>
    </w:p>
    <w:p>
      <w:r>
        <w:t>En matière de séquestre de salaire ou des revenus d'un indépendant, la jurisprudence admet la possibilité pour l'Office de renoncer, selon sa libre appréciation, à aviser le ou les tiers débiteurs (arrêt du Tribunal fédéral 5A_408/2011 cons. 2.3). Il s'agit toutefois d'une modalité exceptionnelle d'exécution d'une saisie de revenus, à laquelle le débiteur n'a aucun droit. Son</w:t>
      </w:r>
    </w:p>
    <w:p>
      <w:r>
        <w:t>- 5/6 -</w:t>
      </w:r>
    </w:p>
    <w:p>
      <w:r>
        <w:t>A/2725/2015-CS maintien implique en tout état que le débiteur respecte strictement les échéances mensuelles faute de quoi il incombe à l'Office de mettre en œuvre immédiatement la mesure de sûreté prévue par l'art. 99 LP (DCSO 189/2014 du 7 août 2014 cons. 2.6).</w:t>
      </w:r>
    </w:p>
    <w:p>
      <w:r>
        <w:rPr>
          <w:b/>
        </w:rPr>
        <w:t>E. 2.2</w:t>
      </w:r>
    </w:p>
    <w:p>
      <w:r>
        <w:t>Dans le cas d'espèce, il y a lieu de constater en premier lieu que c'est à juste titre que l'Office, mettant ainsi fin à la modalité exceptionnelle de saisie de gains convenue avec la plaignante au vu de ses engagements, a avisé le tiers débiteur de la saisie et l'a invité à ne plus s'acquitter dorénavant de sa dette qu'en mains de l'Office. Il résulte en effet des explications non contestées de l'Office que, lors de l'envoi de l'avis prévu par l'art. 99 LP en date du 5 août 2015, il existait déjà une différence négative de plus de 100'000 fr. entre les versements que la plaignante s'était engagée à effectuer et les montants effectivement payés par elle. En d'autres termes, cela faisait plus de cinq mois que la plaignante ne s'acquittait plus, ou plus complètement, du montant de 20'000 fr. par mois saisi en ses mains. Dans une telle situation, l'Office aurait violé son devoir de diligence s'il n'avait pas immédiatement adressé au tiers débiteur l'avis prévu par l'art. 99 LP.</w:t>
      </w:r>
    </w:p>
    <w:p>
      <w:r>
        <w:t>Cet avis doit cependant être annulé, dès lors que, outre le fait qu'il se réfère à un numéro de série différent de ceux des séries dans le cadre desquelles les honoraires dus par le GROUPE X______ à la plaignante ont été saisis, il porte sur une créance n'ayant – à tout le moins en partie – jamais fait l'objet d'une saisie.</w:t>
      </w:r>
    </w:p>
    <w:p>
      <w:r>
        <w:t>Dans le cadre des quatre séries faisant l'objet de la présente cause, les créances de la plaignante en paiement d'honoraires pour prestations de services ont été saisis à hauteur de 20'000 fr. par mois. Au moment de l'expédition de l'avis au tiers débiteur, soit le 5 août 2015, le solde non encaissé par l'Office sur cette créance s'élevait selon lui à 102'727 fr. 35. En ajoutant à ce montant les mensualités restant à courir jusqu'à la péremption de la saisie la plus récente, exécutée le 28 mai 2015, soit 200'000 fr. (20'000 fr. X 10 mois), on aboutit à une somme de 302'727 fr. 35 représentant le total des créances d'honoraires – échues et futures – ayant fait l'objet de saisies dans les séries n° 14 xxxx74 R, 14 xxxx60 B, 14 xxxx13 X et 15 xxxx86 P. L'Office ne pouvait donc, comme il l'a fait, aviser le tiers d'une saisie portant sur une créance d'un montant supérieur, soit 430'000 fr.</w:t>
      </w:r>
    </w:p>
    <w:p>
      <w:r>
        <w:t>L'avis concernant la saisie d'une créance daté du 5 août 2015 sera donc annulé et l'Office invité à adresser au tiers débiteur deux nouveaux avis, l'un portant sur la partie échue de la créance saisie et l'autre, à raison d'un montant de 20'000 fr. par mois, sur sa partie non encore échue.</w:t>
      </w:r>
    </w:p>
    <w:p>
      <w:r>
        <w:rPr>
          <w:b/>
        </w:rPr>
        <w:t>E. 3</w:t>
      </w:r>
    </w:p>
    <w:p>
      <w:r>
        <w:t>La procédure de plainte est gratuite (art. 20a al. 2 ch. 5 LP et art. 61 al. 2 let. a OELP) et il ne peut être alloué aucuns dépens dans cette procédure (art. 62 al. 2 OELP). * * * * *</w:t>
      </w:r>
    </w:p>
    <w:p>
      <w:r>
        <w:t>- 6/6 -</w:t>
      </w:r>
    </w:p>
    <w:p>
      <w:r>
        <w:t>A/2725/2015-CS PAR CES MOTIFS, La Chambre de surveillance : A la forme : Déclare recevable la plainte formée le 12 août 2015 par A______ SA contre l'avis adressé au tiers débiteur le 5 août 2015 par l'Office des poursuites. Au fond : L'admet. Annule l'avis adressé au tiers débiteur le 5 août 2015 par l'Office des poursuites. Invite l'Office des poursuites à adresser au tiers débiteur deux nouveaux avis, dans le sens des considérants. Siégeant : Monsieur Patrick CHENAUX, président; Madame Natalie OPPATJA et Monsieur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