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DCSO/360/2011 vom 7. Februar 2011</w:t>
      </w:r>
    </w:p>
    <w:p>
      <w:r>
        <w:t>GE Cour de justice, 2011-02-07, FR</w:t>
      </w:r>
    </w:p>
    <w:p>
      <w:r>
        <w:rPr>
          <w:b/>
        </w:rPr>
        <w:t xml:space="preserve">Quelle: </w:t>
      </w:r>
      <w:r>
        <w:t>https://mcp.opencaselaw.ch/entscheid/ge_gerichte_DCSO_360_2011</w:t>
      </w:r>
    </w:p>
    <w:p>
      <w:r>
        <w:t>FR: GE_GERICHTE DCSO/360/2011 du 7 février 2011</w:t>
      </w:r>
    </w:p>
    <w:p>
      <w:r>
        <w:t>IT: GE_GERICHTE DCSO/360/2011 del 7 febbraio 2011</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LP ; art. 125 et 126 LOJ ; 7 al. 1 LaLP). La décision de l’Office de mettre les frais de la faillite à la charge du plaignant est une mesure sujette à plainte.</w:t>
      </w:r>
    </w:p>
    <w:p>
      <w:r>
        <w:t>- 3/4 -</w:t>
      </w:r>
    </w:p>
    <w:p>
      <w:r>
        <w:t>A/606/2011-AS En tant que destinataire de la décision attaquée, la plaignante a qualité pour former plainte. Par ailleurs, elle a agi en temps utile (art. 17 al. 2 LP) et la plainte satisfaisait aux exigences de forme et de contenu prescrites par la loi (art. 9 al. 1 et 3 LaLP). La présente plainte est par conséquent recevable.</w:t>
      </w:r>
    </w:p>
    <w:p>
      <w:r>
        <w:rPr>
          <w:b/>
        </w:rPr>
        <w:t>E. 2</w:t>
      </w:r>
    </w:p>
    <w:p>
      <w:r>
        <w:t>En vertu de l’art. 169 al. 1 LP, celui qui a requis la faillite répond des frais jusqu’à et y compris le jugement de clôture de la faillite faute d’actif (arrêt du Tribunal fédéral non publié 7B.87/2006 du 21 septembre 2006 consid. 2 citant Pierre- Robert Gilliéron, Commentaire, ad art. 230 LP n° 39). L’alinéa 2 de cette disposition précise encore que le juge de la faillite peut exiger qu’il en fasse l’avance.</w:t>
      </w:r>
    </w:p>
    <w:p>
      <w:r>
        <w:t>Si le juge de la faillite a omis de requérir une telle avance, l’Office a le droit de l’exiger des personnes légalement responsables des frais à teneur de l’art. 169 LP (art. 35 OAOF). Le créancier qui a requis la faillite n’est pas libéré de sa responsabilité pour le paiement des frais lorsqu’aucune avance ne lui a été demandée (Flavio Cometta, in CR-LP, ad art. 169 n° 8).</w:t>
      </w:r>
    </w:p>
    <w:p>
      <w:r>
        <w:rPr>
          <w:b/>
        </w:rPr>
        <w:t>E. 3</w:t>
      </w:r>
    </w:p>
    <w:p>
      <w:r>
        <w:t>En l'espèce, les frais comptabilisés par l'Office - dont le montant n'est en soi pas contesté par la plaignante - apparaissent conformes à la loi sur les poursuites pour dettes et la faillite et ses dispositions d'application qui sont clairs et n'autorisent pas d’être interprétés autrement que selon leur texte. Au vu de ce qui précède, la plainte est malfondée et doit être rejetée.</w:t>
      </w:r>
    </w:p>
    <w:p>
      <w:r>
        <w:t>* * * * *</w:t>
      </w:r>
    </w:p>
    <w:p>
      <w:r>
        <w:t>- 4/4 -</w:t>
      </w:r>
    </w:p>
    <w:p>
      <w:r>
        <w:t>A/606/2011-AS PAR CES MOTIFS, La Chambre de surveillance : A la forme : Déclare recevable la plainte A/606/2011 formée le 1er mars 2011 par Mme L______ contre la décision de l’Office des poursuites du 16 février 2011. Au fond : 1. La rejette. 2. Déboute les parties de toutes autres ou contraires conclusions.</w:t>
      </w:r>
    </w:p>
    <w:p>
      <w:r>
        <w:t>Siégeant : Daniel DEVAUD, président; Christian CHAVAZ et Marilyn NAHMANI, juges assesseur(e)s;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