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DCSO/35/2018 vom 25. Januar 2018</w:t>
      </w:r>
    </w:p>
    <w:p>
      <w:r>
        <w:t>GE Cour de justice, 2018-01-25, FR</w:t>
      </w:r>
    </w:p>
    <w:p>
      <w:r>
        <w:rPr>
          <w:b/>
        </w:rPr>
        <w:t xml:space="preserve">Quelle: </w:t>
      </w:r>
      <w:r>
        <w:t>https://mcp.opencaselaw.ch/entscheid/ge_gerichte_DCSO_35_2018</w:t>
      </w:r>
    </w:p>
    <w:p>
      <w:r>
        <w:t>FR: GE_GERICHTE DCSO/35/2018 du 25 janvier 2018</w:t>
      </w:r>
    </w:p>
    <w:p>
      <w:r>
        <w:t>IT: GE_GERICHTE DCSO/35/2018 del 25 gennaio 2018</w:t>
      </w:r>
    </w:p>
    <w:p>
      <w:pPr>
        <w:pStyle w:val="Heading2"/>
      </w:pPr>
      <w:r>
        <w:t>Erwägungen</w:t>
      </w:r>
    </w:p>
    <w:p>
      <w:r>
        <w:rPr>
          <w:b/>
        </w:rPr>
        <w:t>E. 1.1</w:t>
      </w:r>
    </w:p>
    <w:p>
      <w:r>
        <w:t>Il peut être porté plainte contre toute mesure déterminée ou omission de l'Office qui consacre une violation de la loi ou qui n'est pas justifiée en fait (art. 17 al. al. 1 LP). La plainte doit être déposée dans les dix jours de celui où le plaignant a eu connaissance de la mesure (art. 17 al. 2 LP).</w:t>
      </w:r>
    </w:p>
    <w:p>
      <w:r>
        <w:t>Une plainte pour déni de justice est en revanche recevable en tout temps (art. 17 al. 2 et</w:t>
      </w:r>
    </w:p>
    <w:p>
      <w:r>
        <w:rPr>
          <w:b/>
        </w:rPr>
        <w:t>E. 1.2</w:t>
      </w:r>
    </w:p>
    <w:p>
      <w:r>
        <w:t>Seul est admissible un déni de justice formel, soit le refus par l’Office de procéder à une opération dûment requise ou à laquelle il était tenu de procéder sans autre; il ne peut en être question en matière de déni de justice matériel, à savoir quand une mesure, susceptible d’être attaquée dans les dix jours, a été prise, fût-elle illégale ou irrégulière (GILLIERON, Commentaire ad art. 17 n° 238 ss; ATF 101 III 68 consid. 1, JdT 1977 II 54, 55 et les références; ATF 101 III 1 consid. 2, JdT 1976 II 34; ATF 97 III 28 consid. 3a, JdT 1971 II 120, 123 ss; cf. ég. relativement à l’ancien art. 19 al. 2 LP : ATF 7B.179/2003 du 22 août 2003 consid. 3.1; ATF 7B.253/2003 du 23 décembre 2003 consid. 3.2).</w:t>
      </w:r>
    </w:p>
    <w:p>
      <w:r>
        <w:rPr>
          <w:b/>
        </w:rPr>
        <w:t>E. 1.3</w:t>
      </w:r>
    </w:p>
    <w:p>
      <w:r>
        <w:t>En l'espèce, l’Office n’a pas contesté, dans ses observations du 23 octobre 2017 au sujet de la présente plainte, n’avoir à aucun moment répondu aux courriers successifs que le conseil des plaignants lui a adressés entre janvier et août 2017, pour se plaindre en particulier de l’envoi de poursuite et de factures adressées à ses mandants à son adresse privée.</w:t>
      </w:r>
    </w:p>
    <w:p>
      <w:r>
        <w:t>Ce n’est qu’à la suite du dépôt de la présente plainte, le 28 septembre 2017, qu’il s’est prononcé à ce sujet en déplorant cette situation manifestement incorrecte et incompréhensible.</w:t>
      </w:r>
    </w:p>
    <w:p>
      <w:r>
        <w:t>Il ressort dès lors de ce qui précède que, non seulement, l’Office aurait dû répondre au premier courrier du conseil des plaignants de janvier 2017, mais qu’il avait également l’obligation de rectifier sans autre la situation dénoncée, en cessant immédiatement d’envoyer les actes de poursuite et les factures en cause à l’adresse privée dudit conseil et en les expédiant sans exception à l’adresse professionnelle de ce dernier.</w:t>
      </w:r>
    </w:p>
    <w:p>
      <w:r>
        <w:t>Il n’en a rien fait, de sorte que la Chambre de surveillance constatera l’existence d’un déni de justice formel de cet Office à cet égard, au préjudice des mandants du conseil des plaignants.</w:t>
      </w:r>
    </w:p>
    <w:p>
      <w:r>
        <w:rPr>
          <w:b/>
        </w:rPr>
        <w:t>E. 1.4</w:t>
      </w:r>
    </w:p>
    <w:p>
      <w:r>
        <w:t>Partant, la présente plainte pouvait être déposée en tout temps, de sorte qu’elle recevable à la forme, en tant qu’elle n’est pas tardive et qu’elle a été déposée dans les formes prévues par la loi (art. 17 al. 2 LP). 2. Cela étant, il sera encore mentionné qu’il ressort de l’échange de correspondance susmentionné, entre l’Office et la Chambre de surveillance, que la nouvelle application informatique OPUS répondra à l’autre préoccupation dudit conseil, à savoir l’indication du nom du débiteur au regard du numéro de la poursuite concernée sur la facture de frais correspondante, cette indication étant nécessaire à ce conseil pour l’enregistrement de cette facture dans la comptabilité de son Etude.</w:t>
      </w:r>
    </w:p>
    <w:p>
      <w:r>
        <w:rPr>
          <w:b/>
        </w:rPr>
        <w:t>E. 3</w:t>
      </w:r>
    </w:p>
    <w:p>
      <w:r>
        <w:t>Il n'est pas perçu de frais ni dépens (art. 62 al. 2 OELP).</w:t>
      </w:r>
    </w:p>
    <w:p>
      <w:r>
        <w:rPr>
          <w:b/>
        </w:rPr>
        <w:t>E. 4</w:t>
      </w:r>
    </w:p>
    <w:p>
      <w:r>
        <w:t>Une copie de la présente plainte sera transmise pour information au préposé de l’Office. * * * * *</w:t>
      </w:r>
    </w:p>
    <w:p>
      <w:r>
        <w:t>A/3999/2017-CS - 6/6 -</w:t>
      </w:r>
    </w:p>
    <w:p>
      <w:r>
        <w:t>PAR CES MOTIFS, La Chambre de surveillance : A la forme : Déclare recevable la plainte pour déni de justice déposée le 28 septembre 2017 par la A______ SA, la B______ et C______ Sàrl à l’encontre de l’Office des poursuites. Au fond : Constate que l’Office des poursuites a fait preuve d’un déni de justice formel à l’encontre de la A______ SA, la B______ et C______ Sàrl, au sens des considérants de la présente décision. Transmet pour information copie de cette décision au Préposé de l’Office des poursuites. Siégeant : Madame Valérie LAEMMEL-JUILLARD, présidente ; Messieurs Georges ZUFFEREY et Denis KELLER;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