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DCSO/35/2009 vom 29. Januar 2009</w:t>
      </w:r>
    </w:p>
    <w:p>
      <w:r>
        <w:t>GE Cour de justice, 2009-01-29, FR</w:t>
      </w:r>
    </w:p>
    <w:p>
      <w:r>
        <w:rPr>
          <w:b/>
        </w:rPr>
        <w:t xml:space="preserve">Quelle: </w:t>
      </w:r>
      <w:r>
        <w:t>https://mcp.opencaselaw.ch/entscheid/ge_gerichte_DCSO_35_2009</w:t>
      </w:r>
    </w:p>
    <w:p>
      <w:r>
        <w:t>FR: GE_GERICHTE DCSO/35/2009 du 29 janvier 2009</w:t>
      </w:r>
    </w:p>
    <w:p>
      <w:r>
        <w:t>IT: GE_GERICHTE DCSO/35/2009 del 29 gennaio 2009</w:t>
      </w:r>
    </w:p>
    <w:p>
      <w:pPr>
        <w:pStyle w:val="Heading2"/>
      </w:pPr>
      <w:r>
        <w:t>Regeste</w:t>
      </w:r>
    </w:p>
    <w:p>
      <w:r>
        <w:t>Résumé: Plainte rejetée. Seuls les griefs énoncés par le plaignant peuvent être revus par la CSO. Griefs relatifs aux montants des primes d'assurance maladie, refus de prise en charge de l'entretien d'une nièce à l'étranger et des loisirs de ses enfants.</w:t>
      </w:r>
    </w:p>
    <w:p>
      <w:pPr>
        <w:pStyle w:val="Heading2"/>
      </w:pPr>
      <w:r>
        <w:t>Erwägungen</w:t>
      </w:r>
    </w:p>
    <w:p>
      <w:r>
        <w:rPr>
          <w:b/>
        </w:rPr>
        <w:t>E. 1</w:t>
      </w:r>
    </w:p>
    <w:p>
      <w:r>
        <w:t>La rejette.</w:t>
      </w:r>
    </w:p>
    <w:p>
      <w:r>
        <w:rPr>
          <w:b/>
        </w:rPr>
        <w:t>E. 2</w:t>
      </w:r>
    </w:p>
    <w:p>
      <w:r>
        <w:t>Déboute les parties de toutes autres conclusions.</w:t>
      </w:r>
    </w:p>
    <w:p>
      <w:r>
        <w:t>Siégeant : M. Philippe GUNTZ, président ; MM. Didier BROSSET et Olivier WEHRLI,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