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DCSO/357/2015 vom 12. November 2015</w:t>
      </w:r>
    </w:p>
    <w:p>
      <w:r>
        <w:t>GE Cour de justice, 2015-11-12, FR</w:t>
      </w:r>
    </w:p>
    <w:p>
      <w:r>
        <w:rPr>
          <w:b/>
        </w:rPr>
        <w:t xml:space="preserve">Quelle: </w:t>
      </w:r>
      <w:r>
        <w:t>https://mcp.opencaselaw.ch/entscheid/ge_gerichte_DCSO_357_2015</w:t>
      </w:r>
    </w:p>
    <w:p>
      <w:r>
        <w:t>FR: GE_GERICHTE DCSO/357/2015 du 12 novembre 2015</w:t>
      </w:r>
    </w:p>
    <w:p>
      <w:r>
        <w:t>IT: GE_GERICHTE DCSO/357/2015 del 12 novembre 2015</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le procès-verbal de non-lieu de notification. Formée dans le délai légal (art. 17 al. 2 LP) et répondant aux exigences de forme (art. 9 al. 1 LaLP et art. 65 al. 1 et 2 LPA applicable par renvoi de l'art. 9 al. 4 LaLP), la plainte est recevable.</w:t>
      </w:r>
    </w:p>
    <w:p>
      <w:r>
        <w:t>- 3/5 -</w:t>
      </w:r>
    </w:p>
    <w:p>
      <w:r>
        <w:t>A/3258/2015-CS</w:t>
      </w:r>
    </w:p>
    <w:p>
      <w:r>
        <w:rPr>
          <w:b/>
        </w:rPr>
        <w:t>E. 2.1</w:t>
      </w:r>
    </w:p>
    <w:p>
      <w:r>
        <w:t>Le for ordinaire de la poursuite est au domicile du débiteur (art. 46 al. 1 LP), au moment de la notification du commandement de payer (arrêt du Tribunal fédéral 5A_5/2009 du 9 juillet 2009 consid. 3).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Si le lieu de séjour du débiteur à l'étranger est inconnu, la poursuite est possible contre lui à son dernier domicile en Suisse (ATF 120 III 110 consid. 1b). Il incombe en premier lieu au créancier de fournir à l'office des poursuites toutes les indications nécessaires à la rédaction du commandement de payer. En particulier, il lui appartient de désigner le nom et le domicile du débiteur (art. 67 al. 1 ch. 2 LP). Si l'indication donnée par le créancier se révèle inexacte, l'office peut rechercher lui-même, aux frais du créancier, le véritable domicile du débiteur ou le demander au créancier (ATF 29 I 565 consid. 4; arrêt du Tribunal fédéral du 12 septembre 1988, publié in RJN 1988 p. 258 consid. 2a et les réf. citées). Il ne peut pas, sans violer l'art. 67 LP, refuser de donner suite à la réquisition de poursuite sans au moins avoir fourni au créancier la possibilité de compléter sa réquisition (cf. RJN 1988 p. 258 consid. 2a). Par ailleurs, il ne peut être recouru à la notification d'un commandement de payer par voie édictale que si le créancier et l'office des poursuites ont effectué toutes les recherches adaptées à la situation de fait pour trouver une adresse à laquelle la notification au débiteur pourrait intervenir (ATF 136 III 571 consid. 5; 129 III 556 consid. 4; 119 III 60 consid. 2a; 112 III 6). Une telle notification ne peut avoir lieu que sur réquisition du poursuivant, qui doit prouver que le destinataire a abandonné son précédent domicile et qu'il est actuellement sans domicile connu. Il appartient au poursuivant de faire les démarches à cet effet et de prouver qu'elles n'ont pas eu de succès (GILLIÉRON, Commentaire LP, ad art. 66 n. 54 et réf. cit.).</w:t>
      </w:r>
    </w:p>
    <w:p>
      <w:r>
        <w:rPr>
          <w:b/>
        </w:rPr>
        <w:t>E. 2.2</w:t>
      </w:r>
    </w:p>
    <w:p>
      <w:r>
        <w:t>En l'espèce, la plaignante a indiqué dans sa réquisition de poursuite l'adresse à laquelle la poursuivie était demeurée inscrite auprès de l'Office cantonal de la population, alors que selon ses propres allégations, elle savait que celle-ci avait quitté la Suisse pour le Portugal. Elle est donc mal venue de se plaindre du fait que le commandement de payer n'a pas pu être notifié à l'adresse indiquée par ses soins. En outre, alors qu'elle savait que sa débitrice n'était plus domiciliée en Suisse, elle n'a pas non plus fait part à l'Office de sa démarche auprès de l'avocate de celle-ci pour connaître son nouveau domicile au Portugal.</w:t>
      </w:r>
    </w:p>
    <w:p>
      <w:r>
        <w:t>- 4/5 -</w:t>
      </w:r>
    </w:p>
    <w:p>
      <w:r>
        <w:t>A/3258/2015-CS Cela étant, au vu des considérations sus-exposées, il appartenait à l'Office, avant de rendre la décision querellée, d'interpeller la créancière en la priant de lui fournir toute information relative au nouveau domicile de la poursuivie et de lui faire connaître toute démarche éventuelle qu'elle aurait entreprise pour déterminer celui-ci. Partant, la plainte sera accueillie et l'Office invité à impartir à la plaignante un délai pour lui communiquer les informations précitées. Celles-ci comporteront, le cas échéant, également l'indication si l'avocate de la poursuivie a accepté la notification du commandement de payer en ses mains, étant précisé que la notification en mains d'un représentant conventionnel n'est possible que pour autant que celui-ci ait été expressément habilité à recevoir des actes de poursuite pour le compte du destinataire ou soit au bénéfice d'une procuration générale (arrêt du Tribunal fédéral 5A_750/2013 du 8 avril 2014 consid. 4.1; ATF 43 III 18 consid. 3).</w:t>
      </w:r>
    </w:p>
    <w:p>
      <w:r>
        <w:rPr>
          <w:b/>
        </w:rPr>
        <w:t>E. 3</w:t>
      </w:r>
    </w:p>
    <w:p>
      <w:r>
        <w:t>La procédure de plainte est gratuite (art. 20a al. 2 ch. 5 LP et art. 61 al. 2 let. a OELP) et il ne peut être alloué de dépens (art. 62 al. 2 OELP). * * * * *</w:t>
      </w:r>
    </w:p>
    <w:p>
      <w:r>
        <w:t>- 5/5 -</w:t>
      </w:r>
    </w:p>
    <w:p>
      <w:r>
        <w:t>A/3258/2015-CS PAR CES MOTIFS, La Chambre de surveillance : A la forme : Déclare recevable la plainte formée le 21 septembre 2015 par la FONDATION "V______" contre le procès-verbal de non-lieu de notification dans la poursuite n° 15 xxxx41 Y. Au fond : L'admet et annule ledit procès-verbal. Invite l'Office à impartir à la FONDATION précitée un délai pour lui fournir toute information relative au domicile de Mme S______, au sens des considérants. Siégeant : Madame Florence KRAUSKOPF, présidente; Madame Natalie OPPATJA et Monsieur Eric DE PREUX,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