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DCSO/356/2018 vom 14. Juni 2018</w:t>
      </w:r>
    </w:p>
    <w:p>
      <w:r>
        <w:t>GE Cour de justice, 2018-06-14, FR</w:t>
      </w:r>
    </w:p>
    <w:p>
      <w:r>
        <w:rPr>
          <w:b/>
        </w:rPr>
        <w:t xml:space="preserve">Quelle: </w:t>
      </w:r>
      <w:r>
        <w:t>https://mcp.opencaselaw.ch/entscheid/ge_gerichte_DCSO_356_2018</w:t>
      </w:r>
    </w:p>
    <w:p>
      <w:r>
        <w:t>FR: GE_GERICHTE DCSO/356/2018 du 14 juin 2018</w:t>
      </w:r>
    </w:p>
    <w:p>
      <w:r>
        <w:t>IT: GE_GERICHTE DCSO/356/2018 del 14 giugno 2018</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S'agissant d'une personne physique, le for ordinaire de la poursuite est au domicile du débiteur (art. 46 al. 1 LP), au moment de la notification du commandement de payer (arrêt du Tribunal fédéral 5A_5/2009 du 9 juillet 2009 consid. 3). Le domicile est déterminé selon les critères prévus par l'art. 23 al. 1 CC. Une personne physique a ainsi son domicile au lieu où elle réside avec l'intention de s'y établir, ce qui suppose qu'elle fasse du lieu en question le centre de ses intérêts personnels et professionnels. L'intention de la personne concernée doit se manifester de façon objective et reconnaissable pour les tiers. Le dépôt de papiers d'identité ou des attestations de la police des étrangers constituent des indices sérieux de l'existence du domicile au lieu que ces documents indiquent; la présomption de fait en résultant peut toutefois être renversée par des preuves contraires (ATF 125 III 100 consid. 3; 120 III 7 consid. 2b; arrêt du Tribunal fédéral 5A_542/2014 du 18 septembre 2014 consid. 4.1.3). Saisi d'une réquisition de poursuite, l'Office n'est pas tenu de rechercher le domicile du débiteur. Il doit cependant vérifier les indications données par le créancier, dès lors que sa compétence en dépend. En cas de changement de domicile du débiteur en cours de poursuite, il doit examiner d'office si ce changement est intervenu avant ou après le moment déterminant selon l'art. 53 LP (soit, pour une poursuite ordinaire engagée à l'encontre d'un débiteur non sujet à la poursuite par voie de faillite, la notification de l'avis de saisie). De leur côté, les autorités de surveillance doivent veiller à chaque stade de la procédure au respect des règles de compétence; elles interviennent d'office si l'intérêt public ou les intérêts de tiers sont en jeu, sur plainte si seuls les intérêts des parties à la procédure sont touchés (ATF 120 III 110 consid. 1a).</w:t>
      </w:r>
    </w:p>
    <w:p>
      <w:r>
        <w:t>- 5/6 -</w:t>
      </w:r>
    </w:p>
    <w:p>
      <w:r>
        <w:t>A/648/2018-CS Contre le débiteur qui n'a ni domicile ni lieu de séjour en Suisse, la poursuite n'est possible, si son lieu de séjour à l'étranger est connu, que dans les cas des art. 50 - 52 LP (ATF 119 III 54 consid. 2a; JÄGER, Commentaire LP, ad art. 46 n. 3 let. C; GILLIÉRON, Commentaire LP, p. 84/85 let. C).</w:t>
      </w:r>
    </w:p>
    <w:p>
      <w:r>
        <w:rPr>
          <w:b/>
        </w:rPr>
        <w:t>E. 2.2</w:t>
      </w:r>
    </w:p>
    <w:p>
      <w:r>
        <w:t>L'inobservation des règles sur le for de la poursuite, en l'occurrence l'art. 46 LP, n'entraîne la nullité de plein droit des actes dont il s'agit que dans les cas où elle lèse les intérêts publics ou les intérêts de tiers; la notification d'un commandement de payer par un Office incompétents ne satisfait pas à cette condition. Un commandement de payer délivré par un office incompétent ne peut ainsi qu'être annulé à la suite d'une plainte formée utilement (arrêt du Tribunal fédéral 5A_333/2017 du 4 août 2017 consid. 3.2. et les réf. cit.).</w:t>
      </w:r>
    </w:p>
    <w:p>
      <w:r>
        <w:rPr>
          <w:b/>
        </w:rPr>
        <w:t>E. 2.3</w:t>
      </w:r>
    </w:p>
    <w:p>
      <w:r>
        <w:t>En l'espèce, il ressort de l'instruction de la cause que, dans le courant de l'année 2017, la plaignante a déplacé son centre de vie de la Suisse au D______ : il est en effet établi qu'elle réside dans ce pays à tout le moins depuis le début de l'été 2017 avec l'intention de s'y établir, qu'elle y a choisi un logement répondant à ses besoins et qu'elle ne revient plus en Suisse que rarement depuis lors. Aucun élément ne permet de retenir que ce changement de domicile ne serait pas réel, étant rappelé que les inscriptions figurant dans les divers registres administratifs n'ont que valeur d'indices. Le fait – allégué par la poursuivante – que le déménagement de la plaignante au D______ aurait été inspiré autant par le souhait d'échapper à ses créanciers que par des motifs personnels ne saurait, même avéré, modifier le constat que celle-ci s'est créée un nouveau domicile au D______. Il en résulte qu'au moment – déterminant – de la notification du commandement de payer, le 14 février 2018, il n'existait pas de for ordinaire de la poursuite à Genève, ni du reste ailleurs en Suisse. L'existence d'un for spécial, au sens des art. 48 ss. LP, n'étant ni alléguée ni rendue vraisemblable au vu des éléments du dossier, l'Office n'était pas compétent à raison du lieu pour établir et notifier à la plaignante un commandement de payer. Contesté en temps utile par la voie de la plainte, cet acte devra ainsi être annulé. Il n'est partant pas nécessaire d'examiner à qui le commandement de payer a effectivement été notifié, ni quelles conséquences devraient être tirées d'une notification à une tierce personne, telle la belle-fille de la plaignante.</w:t>
      </w:r>
    </w:p>
    <w:p>
      <w:r>
        <w:rPr>
          <w:b/>
        </w:rPr>
        <w:t>E. 3</w:t>
      </w:r>
    </w:p>
    <w:p>
      <w:r>
        <w:t>La procédure de plainte est gratuite (art. 20a al. 2 ch. 5 LP et art. 61 al. 2 let. a OELP) et il ne peut être alloué aucuns dépens dans cette procédure (art. 62 al. 2 OELP). * * * * *</w:t>
      </w:r>
    </w:p>
    <w:p>
      <w:r>
        <w:t>- 6/6 -</w:t>
      </w:r>
    </w:p>
    <w:p>
      <w:r>
        <w:t>A/648/2018-CS PAR CES MOTIFS, La Chambre de surveillance : A la forme : Déclare recevable la plainte formée le 23 février 2018 par A______ contre le commandement de payer notifié le 14 février 2018 dans le cadre de la poursuite n° 1______. Au fond : Admet la plainte. Annule ledit commandement de payer, poursuite n° 1______. Siégeant : Monsieur Patrick CHENAUX, président, Monsieur Frédéric HENSLER et Monsieur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