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DCSO/356/2012 vom 13. September 2012</w:t>
      </w:r>
    </w:p>
    <w:p>
      <w:r>
        <w:t>GE Cour de justice, 2012-09-13, FR</w:t>
      </w:r>
    </w:p>
    <w:p>
      <w:r>
        <w:rPr>
          <w:b/>
        </w:rPr>
        <w:t xml:space="preserve">Quelle: </w:t>
      </w:r>
      <w:r>
        <w:t>https://mcp.opencaselaw.ch/entscheid/ge_gerichte_DCSO_356_2012</w:t>
      </w:r>
    </w:p>
    <w:p>
      <w:r>
        <w:t>FR: GE_GERICHTE DCSO/356/2012 du 13 septembre 2012</w:t>
      </w:r>
    </w:p>
    <w:p>
      <w:r>
        <w:t>IT: GE_GERICHTE DCSO/356/2012 del 13 settembre 2012</w:t>
      </w:r>
    </w:p>
    <w:p>
      <w:pPr>
        <w:pStyle w:val="Heading2"/>
      </w:pPr>
      <w:r>
        <w:t>Regeste</w:t>
      </w:r>
    </w:p>
    <w:p>
      <w:r>
        <w:t>Résumé: Le commandement de payer a été notifié à la mère de l'amie du débiteur qui ne fait pas ménage commun avec lui. Notification viciée. Plainte partiellement admise.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doit être déposée dans les dix jours de celui où le plaignant a eu connaissance de la mesure (art. 17 al. 2 LP). Toutefois, lorsque le plaignant invoque la nullité absolue d'un acte de poursuite, la plainte est recevable en tout temps (cf. art. 22 al. 1 LP). En l'espèce, les notifications contestées sont intervenues les 8 et 16 mars 2012. Sous réserve d'un cas de nullité, la plainte apparaît dès lors tardive et, partant, irrecevable. 2. 2.1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Yvan JEANNERET/Saverio LEMBO, in CR-LP, ad art. 64 n° 33 s. et les références citées; Paul ANGST, in SchKG-I, 2ème éd., ad art. 64 n° 23 et les références citées; Pauline ERARD, in CR-LP, ad art. 22 n° 22). 2.2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 KOSTKIEWICZ, Zustellung von Betreibungsurkunden, in BlSchK 1996, p. 201 ss,</w:t>
      </w:r>
    </w:p>
    <w:p>
      <w:r>
        <w:t>- 5/7 -</w:t>
      </w:r>
    </w:p>
    <w:p>
      <w:r>
        <w:t>A/1980/2012-CS 204). Le commandement de payer est rédigé en double. Un exemplaire est destiné au débiteur, l'autre au créancier (art. 70 al. 1 1ère et 2ème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2.3 En l'espèce, il est constant que le commandement de payer, poursuite n° 12 xxxx98 E, a été notifié le 8 mars 2012 au domicile du plaignant en mains de l'amie de celui-ci, dont il n'est pas contesté qu'elle est majeure et qu'elle fait ménage commun avec le débiteur. Il s'ensuit que cet acte a valablement été notifié et que sa notification fixe le dies a quo du délai pour porter plainte ou pour former opposition (art. 74 al. 1 LP), même s'il est parvenu à la connaissance du poursuivi ultérieurement. Ledit délai expirait donc le lundi 19 mars 2012 (art. 31 LP; art. 142 al. 1 CPC). Seule une notification irrégulière a, en effet, pour conséquence que le délai commence à courir du moment où le poursuivi a eu effectivement connaissance de l'acte (ATF 5A_6/2008 du 5 février 2008; ATF 128 III 101 consid. 2, JdT 2002 II 23; ATF 120 III 114 consid. 3b, JdT 1997 II 50). C'est dire qu'en l'espèce, la présente plainte, en tant qu'elle vise la poursuite n° 12 xxxx98 E est tardive et, partant, irrecevable. 2.4 S'agissant du commandement de payer, poursuite n° 12 xxxx64 U, il a été notifié le 16 mars 2012 en mains de la mère de l'amie du débiteur. Celui-ci allègue – sans être contredit – que cette dernière n'habite pas avec eux, mais dans le salon de coiffure situé dans le même immeuble et sur le même palier. Il apparaît ainsi que Mme R. M______ ne fait pas ménage commun avec le débiteur. Quand bien même elle habite immédiatement à côté de ce dernier, force est d'admettre que l'une des conditions de l'art. 64 al. 1 LP n'est pas remplie. La notification querellée est donc entachée d'un vice. Reste à déterminer quel en est la conséquence. L'on ne saurait considérer que le plaignant a eu connaissance du commandement de payer en cause et de son contenu essentiel à réception de l'avis de saisie. Ainsi que l'a déjà jugé l'autorité de céans, cet acte ne contient en effet pas les</w:t>
      </w:r>
    </w:p>
    <w:p>
      <w:r>
        <w:t>- 6/7 -</w:t>
      </w:r>
    </w:p>
    <w:p>
      <w:r>
        <w:t>A/1980/2012-CS indications prescrites pour la réquisition de poursuite, en particulier les titre et date de la créance ou la cause de l'obligation (art. 67 al. 1 et 69 al. 1 LP; DCSO/32/2012 consid. 3.2; DCSO/442/2009 consid. 3b; DCSO/86/2009 consid. 3b). Il s'ensuit que la poursuite est absolument nulle, ce qu'il y a lieu de constater, et que le procès-verbal de saisie valant acte de défaut de biens établi le 5 juillet 2012, faute de l'avoir été sur la base d'une poursuite valide, doit être annulé (cf. ATF 110 III 9, JdT 1987 II 28).</w:t>
      </w:r>
    </w:p>
    <w:p>
      <w:r>
        <w:rPr>
          <w:b/>
        </w:rPr>
        <w:t>E. 3</w:t>
      </w:r>
    </w:p>
    <w:p>
      <w:r>
        <w:t>La présente décision est rendue sans frais ni dépens(art. 20a al. 2 ch. 5 LP; 61 al. 2 let. a; 62 al. 2 OELP). * * * * *</w:t>
      </w:r>
    </w:p>
    <w:p>
      <w:r>
        <w:t>- 7/7 -</w:t>
      </w:r>
    </w:p>
    <w:p>
      <w:r>
        <w:t>A/1980/2012-CS PAR CES MOTIFS, La Chambre de surveillance : Déclare irrecevable la plainte formée le 29 juin 2012 par M. B______ en tant qu'elle vise la notification du commandement de payer dans la poursuite n° 12 xxxx98 E. L'admet en tant qu'elle vise la notification du commandement de payer dans la poursuite n° 12 xxxx64 U. Constate la nullité de la poursuite n° 12 xxxx64 U. Annule en conséquence le procès-verbal de saisie valant acte de défaut de biens établi le</w:t>
      </w:r>
    </w:p>
    <w:p>
      <w:r>
        <w:rPr>
          <w:b/>
        </w:rPr>
        <w:t>E. 5</w:t>
      </w:r>
    </w:p>
    <w:p>
      <w:r>
        <w:t>juillet 2012 dans le cadre de la poursuite n° 12 xxxx64 U. Siégeant : Monsieur Grégory BOVEY, président; Monsieur Philipp GANZONI et Monsieur Mathieu HOWALD,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