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DCSO/355/2012 vom 22. März 2004</w:t>
      </w:r>
    </w:p>
    <w:p>
      <w:r>
        <w:t>GE Cour de justice, 2004-03-22, FR</w:t>
      </w:r>
    </w:p>
    <w:p>
      <w:r>
        <w:rPr>
          <w:b/>
        </w:rPr>
        <w:t xml:space="preserve">Quelle: </w:t>
      </w:r>
      <w:r>
        <w:t>https://mcp.opencaselaw.ch/entscheid/ge_gerichte_DCSO_355_2012</w:t>
      </w:r>
    </w:p>
    <w:p>
      <w:r>
        <w:t>FR: GE_GERICHTE DCSO/355/2012 du 22 mars 2004</w:t>
      </w:r>
    </w:p>
    <w:p>
      <w:r>
        <w:t>IT: GE_GERICHTE DCSO/355/2012 del 22 marzo 2004</w:t>
      </w:r>
    </w:p>
    <w:p>
      <w:pPr>
        <w:pStyle w:val="Heading2"/>
      </w:pPr>
      <w:r>
        <w:t>Regeste</w:t>
      </w:r>
    </w:p>
    <w:p>
      <w:r>
        <w:t>Résumé: La plaignante n'a pas fait valoir de faits nouveaux qui justifieraient la reconsidération de l'état de collocation. Recours interjeté au TF par la créancière le 24 septembre 2012, rejeté par arrêt du 6 décembre 2012 (5A_705/2012/ZEH).</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le tableau de distribution a été déposé le 21 mai 2012. Adressée à la Chambre de surveillance le 30 mai 2012 selon les exigences de forme prescrites par la loi (art. 9 al. 1 LaLP), la plainte l'a été en temps utile. 2. 2.1 Un tableau de distribution des deniers, s'il représente une mesure en soi sujette à plainte (cf. art. 88 OAOF), ne peut être contesté par cette voie que pour le motif qu'il serait contraire à l'état de collocation, ne respecterait pas l'art. 85 OAOF, ou serait incomplet ou inintelligible (Pierre-Robert GILLIERON, Poursuite pour dettes, faillite et concordat, 4ème éd. 2005, n° 2075; Walter A. STOFFEL/Isabelle CHABLOZ, Voies d'exécution, 2ème éd., § 11 n° 129; Nicolas JEANDIN/Niki CASONATO, in CR-LP, ad art. 261 n° 16 ss; Matthias STAEHELIN, in BaK SchKG-II, 2ème éd., ad art. 261 n° 11). Le plaignant ne peut, en effet, plus faire valoir des griefs matériels relatifs à l'existence de la créance. Seuls des griefs relatifs à l'établissement de cet acte peuvent être avancés et, à ce stade de la procédure, on doit seulement examiner si le tableau de distribution correspond à l'état de collocation (ATF 102 III 155 consid. 2).</w:t>
      </w:r>
    </w:p>
    <w:p>
      <w:r>
        <w:t>Cela étant, si un état de collocation passé en force ne peut en principe pas être modifié - sous réserve des productions tardives (art. 251 LP) - car cela reviendrait à permettre aux créanciers d'attaquer des décisions de collocation entrées en force, ce principe n'est toutefois pas absolu et la jurisprudence y a apporté des exceptions. Une rectification unilatérale de l'état de collocation est notamment possible lorsqu'il s'avère qu'une créance a été admise ou écartée manifestement à tort ou qu'un rapport de droit s'est modifié après la collocation ou encore lorsque des faits nouveaux justifient une révision (ATF 111 II 81 = JdT 1985 I 576). Le Tribunal fédéral a précisé qu'on ne saurait revenir sur la collocation que pour des motifs qui se sont réalisés ou ont été connus après qu'elle est entrée en force. Il n'est en effet pas question de soumettre à une nouvelle appréciation juridique, lors de la distribution des deniers, des faits</w:t>
      </w:r>
    </w:p>
    <w:p>
      <w:r>
        <w:t>- 7/9 -</w:t>
      </w:r>
    </w:p>
    <w:p>
      <w:r>
        <w:t>A/1684/2012-CS connus au moment de la collocation et d'en tirer argument pour modifier la décision (ATF 102 III 155 consid. 3).</w:t>
      </w:r>
    </w:p>
    <w:p>
      <w:r>
        <w:t>2.2 En l'espèce, la plaignante allègue que l'Office aurait erré en colloquant un montant d'intérêts inexact pour la créance de la Fondation de valorisation colloquée en premier rang. Ce faisant, elle perd toutefois de vue qu'un tel grief aurait dû être soulevé dans le cadre d'une action en contestation de l'état de collocation (art. 250 al. 1 LP). En outre, la plaignante ne fait pas valoir de faits nouveaux qui justifieraient une reconsidération de l'état de collocation. Celui-ci est ainsi entré en force et ne peut plus être contesté.</w:t>
      </w:r>
    </w:p>
    <w:p>
      <w:r>
        <w:t>La plaignante n'allègue, pour le surplus, pas que le tableau de distribution serait contraire à l'état de collocation, ni qu'il serait incomplet ou inintelligible. Tel n'apparaît d'ailleurs pas être le cas.</w:t>
      </w:r>
    </w:p>
    <w:p>
      <w:r>
        <w:t>2.3 La plainte sera en conséquence déclarée irrecevable.</w:t>
      </w:r>
    </w:p>
    <w:p>
      <w:r>
        <w:t>La Chambre de céans relèvera encore que les conclusions IV et V de la plaignante sont également irrecevables, faute de compétence matérielle de la présente autorité pour en traiter. La première desdites conclusions ressortit, en effet, de la compétence de l'assemblée des créanciers (art. 237 LP), alors que la seconde relève du juge civil.</w:t>
      </w:r>
    </w:p>
    <w:p>
      <w:r>
        <w:rPr>
          <w:b/>
        </w:rPr>
        <w:t>E. 3</w:t>
      </w:r>
    </w:p>
    <w:p>
      <w:r>
        <w:t>et 7 al. 1 LaLP) contre des mesures non attaquables par la voie judiciaire (art. 17 al. 1 LP). Il est constant qu'un tableau de distribution provisoire des deniers est une mesure sujette à plainte, que la plaignante, créancière, a qualité pour contester par cette voie.</w:t>
      </w:r>
    </w:p>
    <w:p>
      <w:r>
        <w:rPr>
          <w:b/>
        </w:rPr>
        <w:t>E. 3.1</w:t>
      </w:r>
    </w:p>
    <w:p>
      <w:r>
        <w:t>La procédure de plainte est gratuite (art. 20a al. 2 ch. 5 LP et art. 61 al. 2 let. a OELP) et il ne peut être alloué aucun dépens dans cette procédure (62 al. 2 OELP). Conformément à ces dispositions, la présente décision est rendue sans frais ni dépens.</w:t>
      </w:r>
    </w:p>
    <w:p>
      <w:r>
        <w:rPr>
          <w:b/>
        </w:rPr>
        <w:t>E. 3.2</w:t>
      </w:r>
    </w:p>
    <w:p>
      <w:r>
        <w:t>Le principe de la gratuité trouve toutefois sa limite en cas de procédés dilatoires ou téméraires. Ainsi, en application de l'art. 20a al. 2 ch. 5 LP, la partie ou son représentant qui use de procédés téméraires ou de mauvaise foi peut notamment être condamné à une amende de 1'500 fr. au plus. Se comporte de façon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(GILLIERON, Commentaire, ad art. 20a n° 19; COMETTA/MÖCKLI, in BaK SchKG-I, 2ème éd., ad art. 20a n° 26). A l'absence de toute chance de succès de la plainte doit s'ajouter le dessein d'agir de manière téméraire (ERARD, in CR-LP, ad art. 20a n° 44 ss).</w:t>
      </w:r>
    </w:p>
    <w:p>
      <w:r>
        <w:t>- 8/9 -</w:t>
      </w:r>
    </w:p>
    <w:p>
      <w:r>
        <w:t>A/1684/2012-CS En l'espèce, force est d'admettre que la plainte, dénuée de toute chance de succès, frise la témérité. La Chambre de céans renoncera toutefois à infliger une amende à la charge du plaignant ou de son représentant, faute de dessein avéré d'agir de façon contraire à la bonne foi. * * * * *</w:t>
      </w:r>
    </w:p>
    <w:p>
      <w:r>
        <w:t>- 9/9 -</w:t>
      </w:r>
    </w:p>
    <w:p>
      <w:r>
        <w:t>A/1684/2012-CS PAR CES MOTIFS, La Chambre de surveillance : Déclare irrecevable la plainte formée le 30 mai 2012 par I______ SA contre le tableau provisoire de distribution des deniers déposé le 21 mai 2012 dans le cadre de la faillite de la X______ SA (faillite n° xxxx33 J/OFA1). Siégeant : Monsieur Grégory BOVEY, président; Monsieur Philipp GANZONI et Monsieur Mathieu HOWALD,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