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DCSO/354/2015 vom 12. November 2015</w:t>
      </w:r>
    </w:p>
    <w:p>
      <w:r>
        <w:t>GE Cour de justice, 2015-11-12, FR</w:t>
      </w:r>
    </w:p>
    <w:p>
      <w:r>
        <w:rPr>
          <w:b/>
        </w:rPr>
        <w:t xml:space="preserve">Quelle: </w:t>
      </w:r>
      <w:r>
        <w:t>https://mcp.opencaselaw.ch/entscheid/ge_gerichte_DCSO_354_2015</w:t>
      </w:r>
    </w:p>
    <w:p>
      <w:r>
        <w:t>FR: GE_GERICHTE DCSO/354/2015 du 12 novembre 2015</w:t>
      </w:r>
    </w:p>
    <w:p>
      <w:r>
        <w:t>IT: GE_GERICHTE DCSO/354/2015 del 12 novembre 2015</w:t>
      </w:r>
    </w:p>
    <w:p>
      <w:pPr>
        <w:pStyle w:val="Heading2"/>
      </w:pPr>
      <w:r>
        <w:t>Erwägungen</w:t>
      </w:r>
    </w:p>
    <w:p>
      <w:r>
        <w:rPr>
          <w:b/>
        </w:rPr>
        <w:t>E. 1</w:t>
      </w:r>
    </w:p>
    <w:p>
      <w:r>
        <w:t>La Chambre de surveillance est compétente pour statuer sur les plaintes formées en application de la LP (art. 13 LP; art. 126 al. 2 let. c LOJ; art. 6 al. 1 et 3 et</w:t>
      </w:r>
    </w:p>
    <w:p>
      <w:r>
        <w:t>- 4/6 -</w:t>
      </w:r>
    </w:p>
    <w:p>
      <w:r>
        <w:t>A/2763/2015-CS 7 al. 1 LaLP) contre des mesures de l'Office non attaquables par la voie judiciaire (art. 17 al. 1 LP), tel l'avis d'extension de la saisie et l'avis de saisie d'un véhicule. La plainte a été déposée dans les dix jours (art. 17 al. 2 LP) et répond aux exigences de forme (art. 9 al. 1 LaLP et art. 65 al. 1 et 2 LPA applicable par renvoi de l'art. 9 al. 4 LaLP); elle est donc recevable.</w:t>
      </w:r>
    </w:p>
    <w:p>
      <w:r>
        <w:rPr>
          <w:b/>
        </w:rPr>
        <w:t>E. 2</w:t>
      </w:r>
    </w:p>
    <w:p>
      <w:r>
        <w:t>Le plaignant soutient que les décisions d'extension de la saisie au-delà de l'immeuble séquestré procèdent d'une mauvaise estimation de celui-ci.</w:t>
      </w:r>
    </w:p>
    <w:p>
      <w:r>
        <w:rPr>
          <w:b/>
        </w:rPr>
        <w:t>E. 2.1</w:t>
      </w:r>
    </w:p>
    <w:p>
      <w:r>
        <w:t>En vertu de l'art. 97 al. 1 LP, applicable par analogie à l'exécution du séquestre (art. 275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Selon la jurisprudence, la plainte visant à une "nouvelle estimation conforme à la réalité" doit être traitée en tant que demande de nouvelle estimation par des experts au sens de l'art. 9 al. 2 ORFI, alors même qu'elle ne se réfère pas à cette disposition (ATF 110 III 69 consid. 3). L'autorité de surveillance ne peut se livrer à un contrôle de l'estimation de l'office ou de l'expert qu'il s'est adjoint (ATF 60 III 189). En revanche, il n'y a pas de demande de nouvelle estimation lorsqu'on reproche à l'office de s'être purement et simplement fondé sur la "taxe fiscale" de l'immeuble et de n'avoir ainsi procédé à "aucune estimation quelconque"; l'Office doit alors estimer à nouveau l'immeuble (ATF 73 III 52). Ce qui est déterminant, c'est donc de connaître si le litige porte sur les critères à prendre en compte dans l'estimation (art. 9 al. 1 ORFI) ou sur la valeur (vénale) d'estimation comme telle (art. 9 al. 2 ORFI; ATF 133 III 537 consid. 4.1 et les arrêts cités).</w:t>
      </w:r>
    </w:p>
    <w:p>
      <w:r>
        <w:rPr>
          <w:b/>
        </w:rPr>
        <w:t>E. 2.2</w:t>
      </w:r>
    </w:p>
    <w:p>
      <w:r>
        <w:t>En l'espèce, l'Office a, à juste titre, examiné en premier lieu si la valeur du bien immobilier permettait de désintéresser la créancière, avant de procéder à la saisie de biens mobiliers. Dans la mesure où la poursuite a été utilisée pour valider le séquestre portant sur le bien immobilier, la réquisition de continuer la poursuite avait pour conséquence de convertir le séquestre en saisie définitive sur ce bien. En tant que l'intimée soutient qu'il convenait d'abord de saisir les biens mobiliers du débiteur, elle ne peut donc être suivie.</w:t>
      </w:r>
    </w:p>
    <w:p>
      <w:r>
        <w:t>- 5/6 -</w:t>
      </w:r>
    </w:p>
    <w:p>
      <w:r>
        <w:t>A/2763/2015-CS Il ressort tant du procès-verbal de séquestre que des explications fournies par l'Office que ce dernier s'est fondé sur la valeur fiscale du bien immobilier pour déterminer si celle-ci couvrait la créance en poursuite; il n'a donc pas procédé à sa propre estimation de la valeur du bien immobilier. Partant, il y a lieu – comme celui-ci le suggère d'ailleurs – d'admettre la plainte et d'annuler les décisions du</w:t>
      </w:r>
    </w:p>
    <w:p>
      <w:r>
        <w:rPr>
          <w:b/>
        </w:rPr>
        <w:t>E. 4</w:t>
      </w:r>
    </w:p>
    <w:p>
      <w:r>
        <w:t>août 2015 en tant qu'elles étendent la saisie à l'ensemble des avoirs du plaignant, y compris à son véhicule. L'Office sera ainsi invité à procéder à une estimation de la valeur vénale de la villa, en s'adjoignant s'il l'estime opportun les conseils d'un expert. 3. La procédure est gratuite (art. 20a al. 2 ch. 5 LP et art. 61 al. 2 lit. a OELP), et il ne peut être alloué de dépens (art. 62 al. 2 OELP). * * * * *</w:t>
      </w:r>
    </w:p>
    <w:p>
      <w:r>
        <w:t>- 6/6 -</w:t>
      </w:r>
    </w:p>
    <w:p>
      <w:r>
        <w:t>A/2763/2015-CS PAR CES MOTIFS, La Chambre de surveillance : A la forme : Déclare recevable la plainte formée le 17 août 2015 par M. H______ contre les décisions de saisie rendues le 4 août 2015 dans la poursuite n°14 xxxx99 Z. Au fond : L'admet partiellement et annule les décisions précitées en tant qu'elles étendent la saisie au-delà du bien immobilier sis chemin de Y_____ xx à D______. Invite l'Office des poursuites à procéder à l'estimation de la valeur vénale dudit bien. Siégeant : Madame Florence KRAUSKOPF, présidente; Madame Natalie OPPATJA et Monsieur Eric DE PREUX, juges assesseur(e)s;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