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DCSO/353/2016 vom 10. November 2016</w:t>
      </w:r>
    </w:p>
    <w:p>
      <w:r>
        <w:t>GE Cour de justice, 2016-11-10, FR</w:t>
      </w:r>
    </w:p>
    <w:p>
      <w:r>
        <w:rPr>
          <w:b/>
        </w:rPr>
        <w:t xml:space="preserve">Quelle: </w:t>
      </w:r>
      <w:r>
        <w:t>https://mcp.opencaselaw.ch/entscheid/ge_gerichte_DCSO_353_2016</w:t>
      </w:r>
    </w:p>
    <w:p>
      <w:r>
        <w:t>FR: GE_GERICHTE DCSO/353/2016 du 10 novembre 2016</w:t>
      </w:r>
    </w:p>
    <w:p>
      <w:r>
        <w:t>IT: GE_GERICHTE DCSO/353/2016 del 10 novembre 2016</w:t>
      </w:r>
    </w:p>
    <w:p>
      <w:pPr>
        <w:pStyle w:val="Heading2"/>
      </w:pPr>
      <w:r>
        <w:t>Erwägungen</w:t>
      </w:r>
    </w:p>
    <w:p>
      <w:r>
        <w:rPr>
          <w:b/>
        </w:rPr>
        <w:t>E. 1.1</w:t>
      </w:r>
    </w:p>
    <w:p>
      <w:r>
        <w:t>La voie de la plainte en matière de poursuite auprès de la Chambre de surveillance de la Cour de justice est ouverte contre les mesures de l'Office sujettes à plainte en vertu de l'art. 17 LP (art. 125 al. 2 et 126 al. 2 litt c LOJ; art. 6 al. 3, 7 al. 1 et 9 LaLP). Par mesure de l'Office, il faut entendre tout acte d'autorité accompli en exécution d'une mission officielle dans une affaire concrète (ATF 129 III 400 consid. 1.1). L'acte attaqué doit être de nature à créer, modifier ou supprimer une situation du droit de l'exécution forcée dans l'affaire en question (même référence). La plainte doit être formée dans un délai de 10 jours à compter de celui où le plaignant a eu connaissance de la mesure visée (art. 17 al. 2 LP). Elle doit contenir, sous peine d'irrecevabilité, la désignation de la décision attaquée et les conclusions du recourant, ainsi qu'une motivation (art. 65 al. 1 et 2 LPA, applicables par renvoi de l'art. 9 al. 4 LaLP).</w:t>
      </w:r>
    </w:p>
    <w:p>
      <w:r>
        <w:rPr>
          <w:b/>
        </w:rPr>
        <w:t>E. 1.2</w:t>
      </w:r>
    </w:p>
    <w:p>
      <w:r>
        <w:t>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arrêts du Tribunal fédéral 7B.219/2006 et 7B.220/2006 du 16 avril 2007 consid. 3.3). La plainte ne peut donc jamais aboutir à un jugement sur le fond du droit qui fait l’objet de l’exécution forcée : un tel jugement relève exclusivement de la juridiction civile ou administrative (GILLIERON, Poursuite pour dettes, faillite et concordat, 2012, p. 59).</w:t>
      </w:r>
    </w:p>
    <w:p>
      <w:r>
        <w:t>- 3/4 -</w:t>
      </w:r>
    </w:p>
    <w:p>
      <w:r>
        <w:t>A/3574/2016-CS</w:t>
      </w:r>
    </w:p>
    <w:p>
      <w:r>
        <w:rPr>
          <w:b/>
        </w:rPr>
        <w:t>E. 1.3</w:t>
      </w:r>
    </w:p>
    <w:p>
      <w:r>
        <w:t>La Chambre de surveillance peut, sans instruction préalable, par une décision sommairement motivée, écarter un recours manifestement irrecevable (art. 72 LPA, applicable par renvoi de l'art. 9 al. 4 LaLP).</w:t>
      </w:r>
    </w:p>
    <w:p>
      <w:r>
        <w:rPr>
          <w:b/>
        </w:rPr>
        <w:t>E. 1.4</w:t>
      </w:r>
    </w:p>
    <w:p>
      <w:r>
        <w:t>En l'occurrence, l'unique grief invoqué par le plaignant est relatif à l'existence de la prétention invoquée en poursuite. Or, comme relevé ci-dessus (consid. 1.2), cette question échappe à la compétence de la Chambre de céans.</w:t>
      </w:r>
    </w:p>
    <w:p>
      <w:r>
        <w:t>Le plaignant n'émet pour le surplus aucune critique à l'égard d'un quelconque acte de l'Office, sa conclusion, tendant au retrait de la poursuite litigieuse, étant au demeurant dirigée contre la créancière et non contre une mesure attaquable.</w:t>
      </w:r>
    </w:p>
    <w:p>
      <w:r>
        <w:t>Il s'ensuit que la plainte est manifestement irrecevable, ce qui sera constaté sans instruction préalable en application de l'art. 72 LPA.</w:t>
      </w:r>
    </w:p>
    <w:p>
      <w:r>
        <w:rPr>
          <w:b/>
        </w:rPr>
        <w:t>E. 2</w:t>
      </w:r>
    </w:p>
    <w:p>
      <w:r>
        <w:t>La procédure de plainte est gratuite (art. 20a al. 2 ch. 5 LP et art. 61 al. 2 let. a OELP) et il ne peut être alloué aucuns dépens dans cette procédure (art. 62 al. 2 OELP). * * * * *</w:t>
      </w:r>
    </w:p>
    <w:p>
      <w:r>
        <w:t>- 4/4 -</w:t>
      </w:r>
    </w:p>
    <w:p>
      <w:r>
        <w:t>A/3574/2016-CS PAR CES MOTIFS, La Chambre de surveillance : A la forme : Déclare irrecevable la plainte formée le 21 octobre 2016 par A______ dans la poursuite n° 16 xxxx25 L. Siégeant : Monsieur Patrick CHENAUX, président; Madame Natalie OPPATJA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