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DCSO/352/2016 vom 10. November 2016</w:t>
      </w:r>
    </w:p>
    <w:p>
      <w:r>
        <w:t>GE Cour de justice, 2016-11-10, FR</w:t>
      </w:r>
    </w:p>
    <w:p>
      <w:r>
        <w:rPr>
          <w:b/>
        </w:rPr>
        <w:t xml:space="preserve">Quelle: </w:t>
      </w:r>
      <w:r>
        <w:t>https://mcp.opencaselaw.ch/entscheid/ge_gerichte_DCSO_352_2016</w:t>
      </w:r>
    </w:p>
    <w:p>
      <w:r>
        <w:t>FR: GE_GERICHTE DCSO/352/2016 du 10 novembre 2016</w:t>
      </w:r>
    </w:p>
    <w:p>
      <w:r>
        <w:t>IT: GE_GERICHTE DCSO/352/2016 del 10 novembre 2016</w:t>
      </w:r>
    </w:p>
    <w:p>
      <w:pPr>
        <w:pStyle w:val="Heading2"/>
      </w:pPr>
      <w:r>
        <w:t>Erwägungen</w:t>
      </w:r>
    </w:p>
    <w:p>
      <w:r>
        <w:rPr>
          <w:b/>
        </w:rPr>
        <w:t>E. 1</w:t>
      </w:r>
    </w:p>
    <w:p>
      <w:r>
        <w:t>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et dans les dix jours à compter de la connaissance qu'en a eue le plaignant (art. 17 al. 2 LP), la plainte est recevable.</w:t>
      </w:r>
    </w:p>
    <w:p>
      <w:r>
        <w:rPr>
          <w:b/>
        </w:rPr>
        <w:t>E. 2.1</w:t>
      </w:r>
    </w:p>
    <w:p>
      <w:r>
        <w:t>Un commandement de payer est un acte de poursuite qui doit faire l'objet d'une communication revêtant la forme qualifiée de la notification (art. 72 LP).</w:t>
      </w:r>
    </w:p>
    <w:p>
      <w:r>
        <w:t>- 4/7 -</w:t>
      </w:r>
    </w:p>
    <w:p>
      <w:r>
        <w:t>A/2431/2016-CS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C'est à l'Office qu'il incombe d'établir qu'un commandement de payer a été régulièrement notifié, cette preuve pouvant notamment être apportée par le procès-verbal établi lors de la notification (ATF 120 III 117 consid. 2).</w:t>
      </w:r>
    </w:p>
    <w:p>
      <w:r>
        <w:rPr>
          <w:b/>
        </w:rPr>
        <w:t>E. 2.2</w:t>
      </w:r>
    </w:p>
    <w:p>
      <w:r>
        <w:t>Il ressort en l'occurrence du procès-verbal de notification établi par l'agent notificateur que le commandement de payer a été remis le 4 mars 2016 au plaignant lui-même à son domicile officiel au C______. Conformément à l'art. 9 al. 1 CC, ces faits sont réputés établis sous réserve de la preuve de leur inexactitude, qui n'est soumise à aucune forme.</w:t>
      </w:r>
    </w:p>
    <w:p>
      <w:r>
        <w:t>Le plaignant, qui conteste ces faits, fait valoir divers éléments de preuve.</w:t>
      </w:r>
    </w:p>
    <w:p>
      <w:r>
        <w:t>Il résulte en premier lieu de ses déclarations et du contrat de bail produit qu'il ne résidait pas, à la date supposée de notification, au C______ et n'avait donc pas de raison de s'y trouver lors du passage de l'agent notificateur. Ce logement était en revanche occupé, notamment, par sa mère et ses deux frères majeurs.</w:t>
      </w:r>
    </w:p>
    <w:p>
      <w:r>
        <w:t>L'horaire de cours produit par le plaignant conduit par ailleurs à retenir que, le jour en question, il était supposé suivre des cours pendant toute la journée. Il a par ailleurs indiqué qu'il ne lui arrivait que rarement de ne pas aller à un cours.</w:t>
      </w:r>
    </w:p>
    <w:p>
      <w:r>
        <w:t>Bien que dûment cité auprès de son employeur, l'agent notificateur ne s'est pour sa part pas présenté lors de l'audience appointée en vue de son audition. Il ne s'est pas davantage excusé, que ce soit avant ou après la date de l'audience.</w:t>
      </w:r>
    </w:p>
    <w:p>
      <w:r>
        <w:t>Du fait de son absence, il n'a pas pu indiquer s'il reconnaissait le plaignant comme la personne à laquelle il avait remis le commandement de payer. Il n'a pas non plus pu expliquer de quelle manière il s'était assuré de l'identité de cette personne, étant rappelé que les deux frères majeurs du plaignant habitaient le logement où la</w:t>
      </w:r>
    </w:p>
    <w:p>
      <w:r>
        <w:t>- 5/7 -</w:t>
      </w:r>
    </w:p>
    <w:p>
      <w:r>
        <w:t>A/2431/2016-CS notification a eu lieu. Enfin, l'agent notificateur n'a pu donner aucune explication sur la correction apportée au procès-verbal de notification concernant la date de celle-ci : on ignore ainsi si cette correction a été faite lors de la notification sur les deux exemplaires du commandement de payer ou par la suite sur le seul exemplaire destiné au créancier. Les raisons de cette correction sont également inconnues : l'agent notificateur avait-il indiqué dans un premier temps une date erronée et, si oui, comment a-t-il ensuite déterminé la date exacte ?</w:t>
      </w:r>
    </w:p>
    <w:p>
      <w:r>
        <w:t>Ainsi, au vu d'une part des preuves administrées, qui font apparaître comme peu vraisemblable la présence du plaignant sur les lieux et à la date de la notification supposée, et d'autre part de l'absence de corroboration par l'agent notificateur des mentions figurant sur le procès-verbal de notification, dont certaines paraissent sujettes à caution, il y a lieu de retenir que le plaignant est parvenu à établir l'inexactitude des faits constatés dans ledit procès-verbal.</w:t>
      </w:r>
    </w:p>
    <w:p>
      <w:r>
        <w:t>L'Office, à qui incombait le fardeau de la preuve, n'est ainsi pas parvenu à établir que le commandement de payer a été régulièrement notifié au plaignant. La notification prétendument intervenue le 4 mars 2016 sera donc annulée – de même que les actes accomplis postérieurement par l'Office – et le commandement de payer devra à nouveau être notifié.</w:t>
      </w:r>
    </w:p>
    <w:p>
      <w:r>
        <w:rPr>
          <w:b/>
        </w:rPr>
        <w:t>E. 3</w:t>
      </w:r>
    </w:p>
    <w:p>
      <w:r>
        <w:t>La procédure de plainte est gratuite (art. 20a al. 2 ch. 5 LP et art. 61 al. 2 let. a OELP) et il ne peut être alloué aucuns dépens dans cette procédure (art. 62 al. 2 OELP). * * * * *</w:t>
      </w:r>
    </w:p>
    <w:p>
      <w:r>
        <w:t>- 6/7 -</w:t>
      </w:r>
    </w:p>
    <w:p>
      <w:r>
        <w:t>A/2431/2016-CS PAR CES MOTIFS, La Chambre de surveillance : A la forme : Déclare recevable la plainte formée le 18 juillet 2016 par A______ contre la notification du commandement de payer, poursuite n° 16 xxxx82 Y. Au fond : L'admet. Annule en conséquence la notification prétendument intervenue le 4 mars 2016 ainsi que les actes accomplis postérieurement par l'Office des poursuites dans la poursuite n° 16 xxxx82 Y. Invite l'Office des poursuites à procéder à une nouvelle notification du commandement de payer, poursuite n° 16 xxxx82 Y. Siégeant : Monsieur Patrick CHENAUX, président; Madame Natalie OPPATJA et Monsieur Denis KELLER, juges assesseur(e)s; Madame Véronique PISCETTA, greffière.</w:t>
      </w:r>
    </w:p>
    <w:p>
      <w:r>
        <w:t>Le président : Patrick CHENAUX</w:t>
      </w:r>
    </w:p>
    <w:p>
      <w:r>
        <w:t>La greffière : Véronique PISCETTA</w:t>
      </w:r>
    </w:p>
    <w:p>
      <w:r>
        <w:t>- 7/7 -</w:t>
      </w:r>
    </w:p>
    <w:p>
      <w:r>
        <w:t>A/2431/2016-CS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