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DCSO/352/2012 vom 13. September 2012</w:t>
      </w:r>
    </w:p>
    <w:p>
      <w:r>
        <w:t>GE Cour de justice, 2012-09-13, FR</w:t>
      </w:r>
    </w:p>
    <w:p>
      <w:r>
        <w:rPr>
          <w:b/>
        </w:rPr>
        <w:t xml:space="preserve">Quelle: </w:t>
      </w:r>
      <w:r>
        <w:t>https://mcp.opencaselaw.ch/entscheid/ge_gerichte_DCSO_352_2012</w:t>
      </w:r>
    </w:p>
    <w:p>
      <w:r>
        <w:t>FR: GE_GERICHTE DCSO/352/2012 du 13 septembre 2012</w:t>
      </w:r>
    </w:p>
    <w:p>
      <w:r>
        <w:t>IT: GE_GERICHTE DCSO/352/2012 del 13 settembre 2012</w:t>
      </w:r>
    </w:p>
    <w:p>
      <w:pPr>
        <w:pStyle w:val="Heading2"/>
      </w:pPr>
      <w:r>
        <w:t>Regeste</w:t>
      </w:r>
    </w:p>
    <w:p>
      <w:r>
        <w:t>Résumé: Le refus de reconsidérer une décision ne constitue pas une mesure sujette à plainte.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(cf. Nicolas JEANDIN, Poursuite pour dettes et faillite, La plainte, FJS n° 679, p. 6; Pierre-Robert GILLIERON, Commentaire de la loi fédérale sur la poursuite pour dettes et la faillite, n. 9 ss ad art. 17; Franco LORANDI, Betreibungsrechtliche Beschwerde und Nichtigkeit, Kommentar zu den Artikeln 13-30 SchKG, Bâle/Genève/Munich 2000, n. 46 ss ad art. 17; Flavio COMETTA/Peter MÖCKLI, in BaK SchKG I, n. 18 ss ad art. 17; Kurt AMONN/Fridolin WALTHER, Grundriss des Schuldbetreibungs- und Konkursrechts, 8ème éd., Berne 2008, § 6 n. 7 ss; ATF 121 III 35, JdT 1997 II 113).</w:t>
      </w:r>
    </w:p>
    <w:p>
      <w:r>
        <w:rPr>
          <w:b/>
        </w:rPr>
        <w:t>E. 1.2</w:t>
      </w:r>
    </w:p>
    <w:p>
      <w:r>
        <w:t>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JdT 1978 II 44; GILLIERON, op. cit., n. 222-223 ad art. 17). Si le délai n'est pas observé, la décision ou mesure en cause entre en force, sous réserve d'une éventuelle constatation de nullité, hors délai de plainte, selon l'art. 22 al. 1 LP (JEANDIN, op. cit., pp. 14-15; TF, 7B.233/2004 du 24 décembre 2004, consid. 1.1).</w:t>
      </w:r>
    </w:p>
    <w:p>
      <w:r>
        <w:t>- 4/5 -</w:t>
      </w:r>
    </w:p>
    <w:p>
      <w:r>
        <w:t>A/2610/2012-CS</w:t>
      </w:r>
    </w:p>
    <w:p>
      <w:r>
        <w:rPr>
          <w:b/>
        </w:rPr>
        <w:t>E. 1.3</w:t>
      </w:r>
    </w:p>
    <w:p>
      <w:r>
        <w:t>Il est constant que la décision de l'Office de ne pas donner suite à une réquisition de poursuite constitue une mesure sujette à plainte et que le plaignant, poursuivant, a qualité pour agir par cette voie.</w:t>
      </w:r>
    </w:p>
    <w:p>
      <w:r>
        <w:t>En l'espèce, cette décision a été signifiée au plaignant le 18 mai 2012, date à laquelle le pli recommandé la contenant lui a été distribué et l'Office a, par courrier du 20 juillet 2012, refusé de la reconsidérer.</w:t>
      </w:r>
    </w:p>
    <w:p>
      <w:r>
        <w:t>Conformément aux principes susrappelés, force est en conséquence de retenir que la plainte, en tant qu'elle porte sur ce refus, est irrecevable. La plainte aurait en effet dû être déposée dans les dix jours dès la réception du courrier de l'Office du 18 mai 2012, soit au plus tard le 28 mai 2012.</w:t>
      </w:r>
    </w:p>
    <w:p>
      <w:r>
        <w:t>A cet égard, devrait-on considérer que la lettre du plaignant datée du 5 juin 2012 (cf. consid. A.c.) constitue une plainte contre la décision du 18 mai 2012, que l'Office aurait dû transmettre à la Chambre de céans, celle-ci serait en tout état tardive.</w:t>
      </w:r>
    </w:p>
    <w:p>
      <w:r>
        <w:t>La plainte sera dès lors déclarée irrecevable.</w:t>
      </w:r>
    </w:p>
    <w:p>
      <w:r>
        <w:t>* * * * *</w:t>
      </w:r>
    </w:p>
    <w:p>
      <w:r>
        <w:t>- 5/5 -</w:t>
      </w:r>
    </w:p>
    <w:p>
      <w:r>
        <w:t>A/2610/2012-CS PAR CES MOTIFS, La Chambre de surveillance : Déclare irrecevable la plainte formée le 2 août 2012 par l'Etat de Vaud, Département de l'intérieur, service juridique et législatif, secteur recouvrement, contre la décision de l'Office des poursuites de ne pas donner suite à la réquisition de poursuite n° 12 xxxx53 A.</w:t>
      </w:r>
    </w:p>
    <w:p>
      <w:r>
        <w:t>Siégeant : Madame Ariane WEYENETH, présidente; Monsieur Philipp GANZONI et Monsieur Mathieu HOWALD,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