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DCSO/351/2017 vom 29. Juni 2017</w:t>
      </w:r>
    </w:p>
    <w:p>
      <w:r>
        <w:t>GE Cour de justice, 2017-06-29, FR</w:t>
      </w:r>
    </w:p>
    <w:p>
      <w:r>
        <w:rPr>
          <w:b/>
        </w:rPr>
        <w:t xml:space="preserve">Quelle: </w:t>
      </w:r>
      <w:r>
        <w:t>https://mcp.opencaselaw.ch/entscheid/ge_gerichte_DCSO_351_2017</w:t>
      </w:r>
    </w:p>
    <w:p>
      <w:r>
        <w:t>FR: GE_GERICHTE DCSO/351/2017 du 29 juin 2017</w:t>
      </w:r>
    </w:p>
    <w:p>
      <w:r>
        <w:t>IT: GE_GERICHTE DCSO/351/2017 del 29 giugno 2017</w:t>
      </w:r>
    </w:p>
    <w:p>
      <w:pPr>
        <w:pStyle w:val="Heading2"/>
      </w:pPr>
      <w:r>
        <w:t>Erwägungen</w:t>
      </w:r>
    </w:p>
    <w:p>
      <w:r>
        <w:rPr>
          <w:b/>
        </w:rPr>
        <w:t>E. 1.1</w:t>
      </w:r>
    </w:p>
    <w:p>
      <w:r>
        <w:t>La Chambre de surveillance est compétente pour statuer sur les plaintes formées en application de la LP (art. 13 LP; art. 126 al. 2 let. c LOJ; art. 6 al. 1 et 3 LaLP) contre des mesures de l'Office non attaquables par la voie judiciaire (art. 17 al. 1 LP).</w:t>
      </w:r>
    </w:p>
    <w:p>
      <w:r>
        <w:rPr>
          <w:b/>
        </w:rPr>
        <w:t>E. 1.2</w:t>
      </w:r>
    </w:p>
    <w:p>
      <w:r>
        <w:t>Interjetée, pour le surplus, dans le délai de 10 jours (art. 17 al. 2 LP) et selon la forme prescrite (art. 9 al. 1 LaLP et art. 65 al. 1 et 2 LPA applicable par renvoi de l'art. 9 al. 4 LaLP), la plainte est recevable.</w:t>
      </w:r>
    </w:p>
    <w:p>
      <w:r>
        <w:rPr>
          <w:b/>
        </w:rPr>
        <w:t>E. 2</w:t>
      </w:r>
    </w:p>
    <w:p>
      <w:r>
        <w:t>La plaignante fait grief à l'Office d'avoir refusé de donner suite à sa réquisition de poursuite du 13 décembre 2016 malgré le fait que la débitrice a un établissement en Suisse au sens de l'art. 50 al. 1 LP.</w:t>
      </w:r>
    </w:p>
    <w:p>
      <w:r>
        <w:rPr>
          <w:b/>
        </w:rPr>
        <w:t>E. 2.1</w:t>
      </w:r>
    </w:p>
    <w:p>
      <w:r>
        <w:t>L'art. 46 al. 1 LP prévoit que le for ordinaire de la poursuite est au domicile du débiteur. En application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qu'elles soient contractuelles ou non (ATF 114 III 6). Le for de l'art. 50 al. 1 LP ne dépend pas d'une inscription au Registre du commerce mais est subordonné seulement à l'existence d'un établissement en Suisse du débiteur domicilié à l'étranger (ATF 114 III 6 consid. 1b, JdT 1991 II 17; ATF 98 Ib 100 consid. 3; Ernst F. SCHMID, in SchKG I, 2ème éd. 2010, n. 9 ad art. 50; Pierre-Robert GILLIÉRON, Commentaire de la loi fédérale sur la poursuite pour dettes et la faillite, éd. Payot, 1999, n. 29 ss ad art. 50).</w:t>
      </w:r>
    </w:p>
    <w:p>
      <w:r>
        <w:t>- 4/6 -</w:t>
      </w:r>
    </w:p>
    <w:p>
      <w:r>
        <w:t>A/671/2017-CS La notion d'établissement s'entend de tout lieu d'opérations où le débiteur exerce de façon non transitoire une activité économique avec des moyens humains, des biens et des services (Henri-Robert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JdT 1991 II p. 17; ATF 98 Ib 100 consid. 1c; SCHMID, op. cit., n. 9 ad art. 50; GILLIÉRON, op. cit., n. 12 et 29 ss ad art. 50).</w:t>
      </w:r>
    </w:p>
    <w:p>
      <w:r>
        <w:rPr>
          <w:b/>
        </w:rPr>
        <w:t>E. 2.2</w:t>
      </w:r>
    </w:p>
    <w:p>
      <w:r>
        <w:t>En l'espèce, à teneur du dossier, c'est C______ SA à Genève qui a négocié, pour le compte de B______ SPC, le contrat liant cette dernière à la plaignante. En outre, les échanges de courriels en vue de la conclusion dudit contrat, produits par ladite plaignante, émanent tous de collaborateurs de C______ SA, utilisant une adresse électronique se terminant par "G______". Enfin, la teneur du site internet de cette dernière société fait apparaître qu'elle gère les fonds constitués par B______ SPC. L'ensemble de ces éléments suffisent déjà à démontrer l'existence d'un établissement à Genève de B______ SPC au sens de l'art. 50 al. 1 LP, lequel établissement crée un for de poursuite genevois à l'encontre de la société précitée.</w:t>
      </w:r>
    </w:p>
    <w:p>
      <w:r>
        <w:rPr>
          <w:b/>
        </w:rPr>
        <w:t>E. 2.3</w:t>
      </w:r>
    </w:p>
    <w:p>
      <w:r>
        <w:t>Vu l'ensemble de ce qui précède, en tant qu'elle admet une absence de for de la poursuite à Genève à l'encontre de B______ SPC, la décision querellée de l'Office est infondée et sera annulée.</w:t>
      </w:r>
    </w:p>
    <w:p>
      <w:r>
        <w:rPr>
          <w:b/>
        </w:rPr>
        <w:t>E. 3</w:t>
      </w:r>
    </w:p>
    <w:p>
      <w:r>
        <w:t>La procédure de plainte est gratuite (art. 20a al. 2 ch. 5 LP et 61 al. 2 let. a OELP) et il ne peut être alloué aucun dépens dans cette procédure (63 al. 2 OELP). Conformément à ces dispositions, la présente décision est rendue sans frais ni dépens. * * * * *</w:t>
      </w:r>
    </w:p>
    <w:p>
      <w:r>
        <w:t>- 5/6 -</w:t>
      </w:r>
    </w:p>
    <w:p>
      <w:r>
        <w:t>A/671/2017-CS PAR CES MOTIFS, La Chambre de surveillance : A la forme : Déclare recevable la plainte formée le 27 février 2017 par A______ SA contre la décision de l'Office des poursuites du 13 décembre 2016. Au fond : L'admet. Annule en conséquence la décision de l'Office des poursuites du 13 décembre 2016. Ordonne à l'Office des poursuites de donner suite à la réquisition de poursuite de A______ SA du 13 décembre 2016 à l'encontre de B______ SPC. Siégeant : Madame Valérie LAEMMEL-JUILLARD, présidente; Messieurs Michel BERTSCHY et Mathieu HOWALD, juges assesseurs; Madame Véronique PISCETTA, greffière.</w:t>
      </w:r>
    </w:p>
    <w:p>
      <w:r>
        <w:t>La présidente : Valérie LAEMMEL-JUILLARD</w:t>
      </w:r>
    </w:p>
    <w:p>
      <w:r>
        <w:t>La greffière : Véronique PISCETTA</w:t>
      </w:r>
    </w:p>
    <w:p>
      <w:r>
        <w:t>- 6/6 -</w:t>
      </w:r>
    </w:p>
    <w:p>
      <w:r>
        <w:t>A/671/2017-CS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