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DCSO/351/2016 vom 1. November 2013</w:t>
      </w:r>
    </w:p>
    <w:p>
      <w:r>
        <w:t>GE Cour de justice, 2013-11-01, FR</w:t>
      </w:r>
    </w:p>
    <w:p>
      <w:r>
        <w:rPr>
          <w:b/>
        </w:rPr>
        <w:t xml:space="preserve">Quelle: </w:t>
      </w:r>
      <w:r>
        <w:t>https://mcp.opencaselaw.ch/entscheid/ge_gerichte_DCSO_351_2016</w:t>
      </w:r>
    </w:p>
    <w:p>
      <w:r>
        <w:t>FR: GE_GERICHTE DCSO/351/2016 du 1 novembre 2013</w:t>
      </w:r>
    </w:p>
    <w:p>
      <w:r>
        <w:t>IT: GE_GERICHTE DCSO/351/2016 del 1 novembre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procès-verbal de saisie a été reçu par la plaignante, créancière poursuivante, le 11 avril 2016 et celle-ci a déposé la présente plainte le 21 avril 2016 dans la forme prévue par la loi, de sorte que la plainte est recevable. 2. La plaignante reproche à l’Office de s’en être remis aux seules déclarations du poursuivi et d’avoir dressé un acte de défaut de biens sans avoir procédé à des investigations. 2.1 En matière de saisie, l'obligation essentielle de l'Office des poursuites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"à l'instar d'un juge chargé d'instruire une enquête pénale ou d'un officier de police judiciaire" (GILLIERON,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2ème édition, 2014, HUNKELER [éd.], n° 14 ad art. 91 LP). En particulier, il doit</w:t>
      </w:r>
    </w:p>
    <w:p>
      <w:r>
        <w:t>- 5/8 -</w:t>
      </w:r>
    </w:p>
    <w:p>
      <w:r>
        <w:t>A/1223/2016-CS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(GILLIERON, op. cit., n° 19 ad art. 91 LP). 2.2 En l’espèce, s’agissant des revenus et des charges du poursuivi, l’Office s’est fondé sur les documents émanant de l’Hospice général – qui lui-même enquête sur les revenus des personnes qui bénéficient de son aide – et sur des documents bancaires. Ces derniers corroborent le fait que le poursuivi n’a, apparemment, d’autres revenus que ceux provenant de l’aide de l’Hospice général. En outre, l’Office a effectué les recherches nécessaires pour savoir si le poursuivi détenait des avoirs auprès des banques G______ SA, H______ ou I______ SA, outre ceux détenus auprès de la F______. Ces banques ont répondu par la négative et il n’est pas rendu vraisemblable que le poursuivi détiendrait des avoirs bancaires dans d’autres établissements. Toutefois, au vu de ce qui précède, au regard des faits de la cause, l’Office n’a pas procédé à toutes les investigations qui lui appartenaient de faire, de sorte que la cause doit lui être renvoyée pour compléter lesdites investigations. En effet, d’une part, il appartient à l’Office de vérifier le contenu mobilier du local dans lequel le débiteur poursuivi dit loger gratuitement, au D______, chez C______ Sàrl, de même qu’il doit vérifier l’exactitude de cette déclaration du débiteur poursuivi. L’Office devra également déterminer pour quelle raison le débiteur poursuivi serait ainsi logé gratuitement, selon son dire, ainsi que ses liens juridiques exacts avec C______ Sàrl. En outre, si cette déclaration devait s’avérer inexacte, l’Office devra déterminer le lieu de vie du débiteur ainsi que le loyer de ce logement. De même, l’Office devra établir les liens économiques réels du débiteur avec la société E______ SA, dont son frère est l’organe principal et détient seul le pouvoir de signature pour cette société depuis l’époque, en 2013, du prononcé du jugement de divorce ayant opposé les époux B______ et A______. En effet, le débiteur poursuivi a été l’administrateur ou l’administrateur président de cette société pendant plusieurs années et l’Office devra à tout le moins interroger, en le rendant attentif aux conséquences d’une fausse déclaration, le frère du débiteur au sujet des liens actuels de ce dernier avec E______ SA, ainsi que des revenus que ledit débiteur pourrait tirer d’une quelconque manière de l’activité de cette société.</w:t>
      </w:r>
    </w:p>
    <w:p>
      <w:r>
        <w:t>- 6/8 -</w:t>
      </w:r>
    </w:p>
    <w:p>
      <w:r>
        <w:t>A/1223/2016-CS Par ailleurs, l’Office devra exiger du débiteur poursuivi les justificatifs complets de sa demande de rente AI en cours, ainsi que des indications précises sur les raisons et l’état de cette procédure. Enfin, l’Office devra procéder à toutes les autres investigations nécessaires au vu du résultat de celles qu’il doit déjà faire au sens des considérants qui précèdent. 2.3. Fondée, la présente plainte sera dès lors admise, le procès-verbal de saisie contesté, annulé, et la cause renvoyée à l’Office en l'invitant à procéder aux investigations complémentaires globales susmentionnées et à établir un nouveau procès-verbal de saisie à l’encontre du débiteur poursuivi fondé également sur ces nouvelles investigations.</w:t>
      </w:r>
    </w:p>
    <w:p>
      <w:r>
        <w:rPr>
          <w:b/>
        </w:rPr>
        <w:t>E. 3</w:t>
      </w:r>
    </w:p>
    <w:p>
      <w:r>
        <w:t>La procédure de plainte est gratuite (art. 20a al. 2 ch. 5 LP et art. 61 al. 2 let. a OELP) et il ne peut être alloué aucun dépens dans cette procédure (art. 62 al. 2 OELP). * * * * *</w:t>
      </w:r>
    </w:p>
    <w:p>
      <w:r>
        <w:t>- 7/8 -</w:t>
      </w:r>
    </w:p>
    <w:p>
      <w:r>
        <w:t>A/1223/2016-CS PAR CES MOTIFS, La Chambre de surveillance : A la forme : Déclare recevable la plainte formée le 21 avril 2016 par A______ contre le procès- verbal de saisie n° 99 xxxx86 E. Au fond : L’admet et annule le procès-verbal de saisie susmentionné. Renvoie la cause à l’Office des poursuites. L’invite à procéder à l’ensemble des investigations complémentaires nécessaires au sens des considérants ci-dessus de la présente décision. L’invite ensuite à établir un nouveau procès-verbal de saisie à l’encontre de B______, également fondé sur le résultat de ces investigations complémentaires.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- 8/8 -</w:t>
      </w:r>
    </w:p>
    <w:p>
      <w:r>
        <w:t>A/1223/2016-CS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