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DCSO/34/2021 vom 3. Februar 2021</w:t>
      </w:r>
    </w:p>
    <w:p>
      <w:r>
        <w:t>GE Cour de justice, 2021-02-03, FR</w:t>
      </w:r>
    </w:p>
    <w:p>
      <w:r>
        <w:rPr>
          <w:b/>
        </w:rPr>
        <w:t xml:space="preserve">Quelle: </w:t>
      </w:r>
      <w:r>
        <w:t>https://mcp.opencaselaw.ch/entscheid/ge_gerichte_DCSO_34_2021</w:t>
      </w:r>
    </w:p>
    <w:p>
      <w:r>
        <w:t>FR: GE_GERICHTE DCSO/34/2021 du 3 février 2021</w:t>
      </w:r>
    </w:p>
    <w:p>
      <w:r>
        <w:t>IT: GE_GERICHTE DCSO/34/2021 del 3 febbraio 2021</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la décision de l'Office refusant de radier la poursuite considérée - sujette à plainte.</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w:t>
      </w:r>
    </w:p>
    <w:p>
      <w:r>
        <w:t>- 4/6 -</w:t>
      </w:r>
    </w:p>
    <w:p>
      <w:r>
        <w:t>A/3312/2020-CS commandement de payer passé en force (ATF 113 III 2 consid. 2b; cf. ég., parmi plusieurs: arrêts 5A_838/2016 du 13 mars 2017 consid. 2.1).</w:t>
      </w:r>
    </w:p>
    <w:p>
      <w:r>
        <w:t>2.2.1 Selon l'art. 8a al. 3 LP, les offices ne doivent pas porter à la connaissance de tiers : les poursuites nulles ainsi que celles qui ont été annulées sur plainte ou à la suite d'un jugement (let. a); les poursuites pour lesquelles le débiteur a obtenu gain de cause dans l'action en répétition de l'indu (let. b); les poursuites retirées par le créancier (let. c); et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(let. d).</w:t>
      </w:r>
    </w:p>
    <w:p>
      <w:r>
        <w:t>2.2.2 Aux termes du chiffre 7 de "Instruction n° 4" portant sur "l'extrait du registre des poursuites 2016", adoptée par le Service de Haute surveillance en matière de LP, les renseignements inscrits sur l'extrait des poursuites sont la liste de l'ensemble des procédures de poursuite ouvertes à l'encontre du débiteur auprès de l'office des poursuites requis pendant les cinq dernières années. Elle fait état des créanciers impliqués, des montants dus, de la date de la réquisition de poursuite et du stade de la procédure. Les procédures suspendues et celles qui n'ont pu être continuées en raison de la péremption du droit du créancier de requérir la continuation de la poursuite (délai d'un an fixé à l'art. 88 LP) doivent également y figurer. Par contre, cette liste n'indique pas les procédures que les créanciers ont retirées (art. 8a al. 3 lit. c LP).</w:t>
      </w:r>
    </w:p>
    <w:p>
      <w:r>
        <w:t>Dans un arrêt du 22 juin 2020 (5A_656/2019), destiné à la publication, le Tribunal fédéral a en substance retenu que seules les poursuites dans lesquelles le poursuivant était demeuré inactif ne devaient - sur requête - pas être portées à la connaissance des tiers. Le dépôt par le poursuivant de requêtes en mainlevée totalement injustifiées ou infondées n'était en revanche pas déterminant.</w:t>
      </w:r>
    </w:p>
    <w:p>
      <w:r>
        <w:t>2.3.1 En l'espèce, la plaignante fonde l'essentiel de son argumentation sur l'absence à ses yeux totale de fondement de la prétention invoquée, dès lors qu'elle ne serait pas la débitrice des honoraires de la fiduciaire. Or, force est de constater que cette argumentation relève du juge civil. Par ailleurs, il résulte des pièces produites à l'appui de la plainte, dont les documents joints à la requête en mainlevée, que la poursuivante a adressé à la plaignante une note d'honoraires de 2'000 fr. en janvier 2019, puis des rappels, de sorte que la poursuite litigieuse, qui porte sur un montant correspondant, s'inscrit dans ce contexte.</w:t>
      </w:r>
    </w:p>
    <w:p>
      <w:r>
        <w:t>Dans un courrier du 16 avril 2019, la poursuivante a répondu à la poursuivie qu'elle avait travaillé à sa demande, raison pour laquelle elle la considérait débitrice de ces prestations.</w:t>
      </w:r>
    </w:p>
    <w:p>
      <w:r>
        <w:t>- 5/6 -</w:t>
      </w:r>
    </w:p>
    <w:p>
      <w:r>
        <w:t>A/3312/2020-CS</w:t>
      </w:r>
    </w:p>
    <w:p>
      <w:r>
        <w:t>Ces échanges suffisent pour retenir, sous l'angle restrictif de l'abus de droit, que la poursuivante s'estime fondée à réclamer à la plaignante le paiement de ses honoraires en 2'000 fr., de sorte que la démarche ne s'inscrit pas dans un but exclusif de nuire, de détruire la réputation ou d'exercer des pressions indues, mais bien d'obtenir le recouvrement d'une somme d'argent.</w:t>
      </w:r>
    </w:p>
    <w:p>
      <w:r>
        <w:t>Aussi, le caractère manifestement abusif de la poursuite ne résulte pas du dossier, de sorte que celle-ci n'est pas nulle.</w:t>
      </w:r>
    </w:p>
    <w:p>
      <w:r>
        <w:t>2.3.2 La poursuite n'étant ni nulle ni annulée, c'est à raison que l'Office ne l'a pas radiée du registre des poursuites, et ce même si elle était entretemps périmée. Quand bien même la plainte est tardive en tant qu'elle vise la décision de l'Office du 30 octobre 2019, rejetant la requête de non-divulgation de la poursuite, on relèvera à toutes fins utiles qu'un tel rejet était fondé, au vu du dépôt par la poursuivante d'une requête en mainlevée, et ce peu importe l'issue de la procédure en mainlevée.</w:t>
      </w:r>
    </w:p>
    <w:p>
      <w:r>
        <w:t>Mal fondée, la plainte sera rejetée.</w:t>
      </w:r>
    </w:p>
    <w:p>
      <w:r>
        <w:rPr>
          <w:b/>
        </w:rPr>
        <w:t>E. 3</w:t>
      </w:r>
    </w:p>
    <w:p>
      <w:r>
        <w:t>La procédure de plainte est gratuite (art. 20a al. 2 ch. 5 LP et art. 61 al. 2 let. a OELP) et il ne peut être alloué aucuns dépens dans cette procédure (art. 62 al. 2 OELP). * * * * *</w:t>
      </w:r>
    </w:p>
    <w:p>
      <w:r>
        <w:t>- 6/6 -</w:t>
      </w:r>
    </w:p>
    <w:p>
      <w:r>
        <w:t>A/3312/2020-CS PAR CES MOTIFS, La Chambre de surveillance : A la forme : Déclare recevable la plainte formée le 19 octobre 2020 par A______ SA contre la décision de l'Office cantonal des poursuites du 9 octobre 2020. Au fond : La rejette. Siégeant : Madame Verena PEDRAZZINI RIZZI, présidente; Messieurs Luca MINOTTI et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