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DCSO/34/2011 vom 22. Oktober 2010</w:t>
      </w:r>
    </w:p>
    <w:p>
      <w:r>
        <w:t>GE Cour de justice, 2010-10-22, FR</w:t>
      </w:r>
    </w:p>
    <w:p>
      <w:r>
        <w:rPr>
          <w:b/>
        </w:rPr>
        <w:t xml:space="preserve">Quelle: </w:t>
      </w:r>
      <w:r>
        <w:t>https://mcp.opencaselaw.ch/entscheid/ge_gerichte_DCSO_34_2011</w:t>
      </w:r>
    </w:p>
    <w:p>
      <w:r>
        <w:t>FR: GE_GERICHTE DCSO/34/2011 du 22 octobre 2010</w:t>
      </w:r>
    </w:p>
    <w:p>
      <w:r>
        <w:t>IT: GE_GERICHTE DCSO/34/2011 del 22 ottobre 2010</w:t>
      </w:r>
    </w:p>
    <w:p>
      <w:pPr>
        <w:pStyle w:val="Heading2"/>
      </w:pPr>
      <w:r>
        <w:t>Regeste</w:t>
      </w:r>
    </w:p>
    <w:p>
      <w:r>
        <w:t>Résumé: Validité d'une commination de faillite établie et notifiée avant l'ordonnance fédérale accordant l'effet suspensif au recours contre l'arrêt de la Cour de justice prononçant la mainlevée de l'opposition.</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t>Une commination de faillite constitue une mesure sujette à plainte et la plaignante, en tant que poursuivie, a qualité pour agir par cette voie.</w:t>
      </w:r>
    </w:p>
    <w:p>
      <w:r>
        <w:t>Formée en temps utile, sa plainte sera déclarée recevable. 2.a.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2.b. Le recours en matière civile est ouvert devant le Tribunal fédéral contre les jugements de mainlevée définitive ou provisoire (art. 72 al. 2 let a. LTF) et peut être interjeté pour violation du droit au sens des art. 95 et 96 LTF. Le recours n'a pas d'effet suspensif, sauf sur requête d'une partie (art. 103 al. 1 LTF).</w:t>
      </w:r>
    </w:p>
    <w:p>
      <w:r>
        <w:t>- 4/6 -</w:t>
      </w:r>
    </w:p>
    <w:p>
      <w:r>
        <w:t>A/4296/2010-AS 3.a. Il est admis qu'une commination de faillite peut être notifiée nonobstant un recours pendant contre la décision de mainlevée, pour autant que le recours n'ait pas d'effet suspensif (ATF 101 III 40 consid. 2, JdT 1977 II 7 ; confirmé dans ATF 126 III 479 consid. 2a et b, JdT 2000 II 84). 3.b. En l'espèce, le recours de la plaignante au Tribunal fédéral, contre l'arrêt de la Cour de justice prononçant la mainlevée, était assortie d'une demande d'effet suspensif ; le 29 novembre 2010, le Tribunal fédéral a rendu une ordonnance invitant les parties à se déterminer, avec prononcé de mesures préprovisoires selon lesquelles aucune mesure d'exécution de la décision attaquée ne pourra être prise jusqu'à décision sur la requête d'effet suspensif. Cette ordonnance n'a pas été communiquée à l'Office qui, requis de continuer la poursuite le 18 novembre 2010, a établi, le 29 suivant, une commination de faillite - annulant et remplaçant celle qui avait été notifiée précédemment - qu'il a fait notifier à la plaignante le 13 décembre 2010. Par ordonnance du 16 décembre 2010, le Tribunal fédéral a accordé l'effet suspensif. Il s'ensuit que, tant au jour du dépôt de la réquisition de continuer la poursuite, qu'à celui où l'Office a établi la commination de faillite querellée, respectivement notifiée, l'arrêt cantonal était exécutoire. 3.c. Dans un arrêt paru aux ATF 130 III 657 (JdT 2005 II 139), le Tribunal fédéral, statuant sur la validité d'une commination de faillite notifiée avant l'octroi par le juge de l'effet suspensif au recours formé contre la décision de mainlevée, a jugé que le traitement appliqué à une telle commination de faillite découlait du sens même de l'effet suspensif, à savoir d'empêcher que ne se produisent les effets d'une décision lorsque celle-ci risque d'être annulée. "Le poursuivi ne doit subir aucun désavantage lié à l'éventuelle caducité de la mainlevée. Si le recours contre la décision de mainlevée devait être admis, la commination de faillite - en tant que phase de continuation de la poursuite malgré l'opposition - n'aurait aucun effet (…). En d'autres termes, la commination de faillite valablement établie auparavant est paralysée dans ses effets aussi longtemps que le recours contre la décision de mainlevée bénéficie de l'effet suspensif prononcé par le juge" (consid. 2.2.2 et les réf. citées). Constatant que la commination de faillite avait, en l'espèce, été suspendue dans ses effets, le Tribunal fédéral a précisé qu'une annulation, respectivement une nouvelle notification de cet acte valablement obtenue par le poursuivant, n'était pas justifiée, ajoutant que lorsque le recours se révèle dénué de fondement, la décision de mainlevée subsiste, l'effet suspensif octroyé au recours tombe et la mainlevée devient exécutoire, avec la conséquence que la suspension des effets de la commination de faillite prend elle aussi fin (consid. 2.2.3).</w:t>
      </w:r>
    </w:p>
    <w:p>
      <w:r>
        <w:t>- 5/6 -</w:t>
      </w:r>
    </w:p>
    <w:p>
      <w:r>
        <w:t>A/4296/2010-AS</w:t>
      </w:r>
    </w:p>
    <w:p>
      <w:r>
        <w:rPr>
          <w:b/>
        </w:rPr>
        <w:t>E. 4</w:t>
      </w:r>
    </w:p>
    <w:p>
      <w:r>
        <w:t>Des considérants qui précèdent il s'ensuit que la commination de faillite querellée, dont les effets sont suspendus jusqu'au prononcé de l'arrêt fédéral, a été valablement notifiée. Mal fondée, la plainte doit être rejetée.</w:t>
      </w:r>
    </w:p>
    <w:p>
      <w:r>
        <w:rPr>
          <w:b/>
        </w:rPr>
        <w:t>E. 5</w:t>
      </w:r>
    </w:p>
    <w:p>
      <w:r>
        <w:t>Conformément aux art. 20a al. 2 ch. 5 LP, 61 al. 2 let. a et 62 al. 2 OELP, il n'y a pas lieu de percevoir d'émolument de justice, ni d'allouer des dépens.</w:t>
      </w:r>
    </w:p>
    <w:p>
      <w:r>
        <w:t>* * * * *</w:t>
      </w:r>
    </w:p>
    <w:p>
      <w:r>
        <w:t>- 6/6 -</w:t>
      </w:r>
    </w:p>
    <w:p>
      <w:r>
        <w:t>A/4296/2010-AS PAR CES MOTIFS, L'Autorité de surveillance : A la forme : Déclare recevable la plainte formée le 16 décembre 2010 par Mme I______ contre la commination de faillite, poursuite n° 06 xxxx77 Y. Au fond : La rejette. Déboute les parties de toutes autres conclusions.</w:t>
      </w:r>
    </w:p>
    <w:p>
      <w:r>
        <w:t>Siégeant : Madame Ariane WEYENETH, présidente ; Messieurs Philipp GANZONI et Christian CHAVAZ, juges assesseurs ;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