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DCSO/347/2023 vom 11. August 2023</w:t>
      </w:r>
    </w:p>
    <w:p>
      <w:r>
        <w:t>GE Cour de justice, 2023-08-11, FR</w:t>
      </w:r>
    </w:p>
    <w:p>
      <w:r>
        <w:rPr>
          <w:b/>
        </w:rPr>
        <w:t xml:space="preserve">Quelle: </w:t>
      </w:r>
      <w:r>
        <w:t>https://mcp.opencaselaw.ch/entscheid/ge_gerichte_DCSO_347_2023</w:t>
      </w:r>
    </w:p>
    <w:p>
      <w:r>
        <w:t>FR: GE_GERICHTE DCSO/347/2023 du 11 août 2023</w:t>
      </w:r>
    </w:p>
    <w:p>
      <w:r>
        <w:t>IT: GE_GERICHTE DCSO/347/2023 del 11 agosto 2023</w:t>
      </w:r>
    </w:p>
    <w:p>
      <w:pPr>
        <w:pStyle w:val="Heading2"/>
      </w:pPr>
      <w:r>
        <w:t>Erwägungen</w:t>
      </w:r>
    </w:p>
    <w:p>
      <w:r>
        <w:rPr>
          <w:b/>
        </w:rPr>
        <w:t>E. 1</w:t>
      </w:r>
    </w:p>
    <w:p>
      <w:r>
        <w:t>Une plainte manifestement mal fondée ou irrecevable peut être écartée par une décision sommairement motivée, sans instruction préalable, conformément à l'art. 72 LPA applicable par renvoi de l'article 9 al. 4 LaLP. En l'espèce, la plainte étant manifestement mal fondée, une décision sera immédiatement rendue sans que l'Office ne soit appelé à se déterminer.</w:t>
      </w:r>
    </w:p>
    <w:p>
      <w:r>
        <w:t>- 4/9 -</w:t>
      </w:r>
    </w:p>
    <w:p>
      <w:r>
        <w:t>A/2525/2023-CS</w:t>
      </w:r>
    </w:p>
    <w:p>
      <w:r>
        <w:rPr>
          <w:b/>
        </w:rPr>
        <w:t>E. 2</w:t>
      </w:r>
    </w:p>
    <w:p>
      <w:r>
        <w:t>2.1.1 La Chambre de surveillance est compétente pour statuer sur les plaintes formées en application de l'article 17 al. 1 LP (art. 13 LP; art. 125 et 126 al. 2 let. c LOJ; art. 6 al. 1 et 3 et 7 al. 1 LaLP) contre les mesures de l'Office ne pouvant être contestées par la voie judiciaire.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2.1.2 Par mesure de l'Office au sens de l'art. 17 LP, il faut entendre tout acte d'autorité accompli par l'Office ou par un organe de la poursuite en exécution d'une mission officielle dans une affaire concrète,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Ne constituent en conséquence pas des mesures sujettes à plainte la simple confirmation d'une décision déjà prise, une communication de l'Office sur ses intentions ou un avis; qu'une "décision" de l'Office refusant de revenir sur une mesure prise antérieurement par lui n'est pas le point de départ d'un nouveau délai de plainte et ne constitue pas une nouvelle décision susceptible de plainte (ATF 142 III 643 consid. 3; ATF 129 III 400 consid. 1.1; 128 III 156 consid. 1c; ATF 116 III 91 consid. 1; GILLIERON, Commentaire de la loi fédérale sur la poursuite pour dettes et la faillite, 1999, n° 12 et 13 ad art. 17-21 LP, n° 16 ad art. 8 LP; ERARD, Commentaire Romand, Poursuite et faillite, 2005, n° 10 ad art. 17 LP). La demande de renseignements adressée par l'Office au tiers dont le débiteur est créancier constitue une mesure sujette à plainte selon l'art. 17 LP (arrêts du Tribunal fédéral 5A_858/2018 du 25 février 2019 consid. 1.2 et 5A_407/2016 du 15 septembre 2016 consid. 1 et 3.1). Une décision de refus par l'Office de donner suite à une demande de rectification d'une inscription au Registre des poursuites au sens de l'art. 8 al. 3 LP est également une mesure susceptible d'une plainte au sens de l'art. 17 LP (DCSO/169/2018 du 15 mars 2018 consid. 1.1 et 1.2; DSCO/280/2013 du 14 novembre 2013 consid. 1.1; GILLIERON, Commentaire de la loi fédérale sur la poursuite pour dettes et la faillite, 2000, n° 44 ad art. 8 LP).</w:t>
      </w:r>
    </w:p>
    <w:p>
      <w:r>
        <w:t>2.1.3 Pour être recevable, la plainte doit par ailleurs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- 5/9 -</w:t>
      </w:r>
    </w:p>
    <w:p>
      <w:r>
        <w:t>A/2525/2023-CS 2.1.4 La recevabilité de la plainte est enfin conditionnée au fait que le plaignant dispose de la qualité pour porter plainte selon l'art. 17 LP – condition qui est examinée d'office (GILLIERON, Commentaire de la loi fédérale sur la poursuite pour dettes et la faillite, n° 140 ad art. 17 LP) – laquelle est reconnue à toute personne lésée ou exposée à l'être dans ses intérêts juridiquement protégés, ou à tout le moins atteinte dans ses intérêts de fait, par une mesure ou une omission d'un organe de la poursuite; que les créanciers et les débiteurs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Le plaignant doit dans tous les cas poursuivre un but concret; il doit être matériellement lésé par les effets de la décision attaquée et avoir un intérêt digne de protection à sa modification ou à son annulation (ATF 139 III 384 consid. 2.1; 138 III 219 consid. 2.3; 129 III 595 consid. 3, JdT 2004 II 96; 120 III 42 consid. 3; arrêt du Tribunal fédéral 5A_483/2012 du 23 août 2012 consid. 5.3.1). Le tiers débiteur d'une créance envers le poursuivi n'a aucun intérêt à attaquer la validité de la saisie de la créance ou à se plaindre de devoir s'exécuter en mains de l'Office (ATF 135 III 46 consid. 4). 2.2.1 En l'espèce, la plaignante ne conteste pas l'avis au locataire qui lui a été adressé le 16 mai 2023. A raison. Le délai pour déposer une plainte est échu et la décision du 4 juillet 2023 ne saurait le faire renaître, puisqu'elle ne fait qu'expliquer cet avis. Aucun motif de nullité de l'avis n'est allégué, ni manifeste. En outre, la plaignante n'aurait pas disposé de la qualité pour porter plainte contre cet avis conformément aux principes rappelés ci-dessus.</w:t>
      </w:r>
    </w:p>
    <w:p>
      <w:r>
        <w:t>2.2.2 La recevabilité de la plainte, en tant qu'elle vise la décision du 4 juillet 2023, est douteuse sous l'angle du respect du délai de 10 jours puisque, si l'envoi a bien été posté le 4 juillet 2023 par courrier A, il a en principe été distribué le lendemain. Le dépôt d'une plainte le 3 août 2023 est par conséquent vraisemblablement tardif. Toutefois, la date de réception de la décision entreprise, envoyée par courrier A, ne peut être établie avec certitude, faute de courrier recommandé. La question de la recevabilité de la plainte peut toutefois rester ouverte dès lors qu'elle doit en tout état être rejetée.</w:t>
      </w:r>
    </w:p>
    <w:p>
      <w:r>
        <w:rPr>
          <w:b/>
        </w:rPr>
        <w:t>E. 3</w:t>
      </w:r>
    </w:p>
    <w:p>
      <w:r>
        <w:t>septembre 2020 consid. 5.1.2.2; 5A_407/2016 du 15 septembre 2016 consid. 3.3). L'Office peut obliger ce tiers à se déterminer (arrêts du Tribunal fédéral 5A_912/2016 du 3 juillet 2017 consid. 5.2, 7B.136/2006 du 18 décembre 2006 consid. 3.1 et 7B.220/2005 du 2 mars 2006 consid. 2.1). 3.1.3 Lorsqu'il requiert des informations auprès de tiers, l'Office attire expressément leur attention sur leurs obligations et les conséquences pénales de leur inobservation (art. 91 al. 6 LP).</w:t>
      </w:r>
    </w:p>
    <w:p>
      <w:r>
        <w:t>Les sanctions prévues par la loi figurent à l'art. 324 ch. 5 CP qui punit de l'amende le tiers qui contrevient à son obligation de renseigner et de remettre les objets conformément à l'art. 91 al. 4 LP. L'Office ne saurait en revanche menacer le tiers des sanctions prévues par l'art. 292 CP, seul l'art. 324 ch. 5 CPS entrant en ligne de compte à raison de la simple inobservation par un tiers de l'art. 91 al. 4 LP, en tant que lex specialis (ATF 125 III 391 consid. 3d; JEANDIN, Commentaire Romand, Poursuite et faillite, 2005, n° 20 ad art. 91 LP; GILLIERON, Commentaire de la loi fédérale sur la poursuite pour dettes et la faillite, n° 55 ad art. 91 LP). 3.2.1 En l'espèce, par son courrier du 4 juillet 2023, le directeur de l'Office a exercé les pouvoirs d'investigation dont est doté l'Office en application de l'art. 91 al. 4 LP, conformément aux principes rappelés ci-dessus. Contrairement à ce que soutient la plaignante, il dispose d'une base légale pour le faire. Compte tenu du fait que la plaignante occupe un bien immobilier propriété d'un débiteur poursuivi et de ses explications contradictoires, l'Office est fondé à enquêter de la manière dont il le fait pour exécuter la saisie sur la créance en loyer du débiteur. La plaignante part du principe que l'Office devrait s'adresser au</w:t>
      </w:r>
    </w:p>
    <w:p>
      <w:r>
        <w:t>- 7/9 -</w:t>
      </w:r>
    </w:p>
    <w:p>
      <w:r>
        <w:t>A/2525/2023-CS débiteur pour obtenir le contrat de bail. C'est omettre que celui-ci ne collabore peut-être pas avec l'Office et que ce dernier doit pouvoir investiguer par d'autres canaux afin d'exécuter pleinement sa tâche. Enfin, la plaignante n'invoque aucun motif valable de refuser de collaborer à l'investigation de l'Office. 3.2.2 L'Office s'est trompé en menaçant la plaignante de la peine prévue à l'art. 292 CP puisque c'est en l'occurrence l'art. 324 ch. 5 CP qui est applicable au titre de lex specialis. Cela est toutefois sans incidence puisque la typicité des infractions et la sanction encourue – l'amende – sont les mêmes. L'avertissement d'une telle sanction en cas d'insoumission a été articulé par l'Office, conformément à l'art. 91 al. 6 LP. Les termes de la décision de l'Office seront par conséquent rectifiés d'office en ce sens.</w:t>
      </w:r>
    </w:p>
    <w:p>
      <w:r>
        <w:rPr>
          <w:b/>
        </w:rPr>
        <w:t>E. 4</w:t>
      </w:r>
    </w:p>
    <w:p>
      <w:r>
        <w:t>La plaignante invoque l'art. 8 LPD pour obtenir l'accès à l'intégralité du dossier n° 1______, au motif qu'il contiendrait des informations erronées à son propos. 4.1.1 La LPD est une réglementation-cadre. Le législateur fédéral peut adopter, dans des domaines particuliers, une réglementation propre concrétisant les exigences de la LPD ou y dérogeant. C'est le cas en matière de poursuite pour dettes et de faillite où le droit de consultation est réglé par les art. 8 et 8a LP. L'art. 2 al. 2 let. d LPD exclut d'ailleurs expressément l'application de la LPD aux registres publics relatifs aux rapports de droit de privé, auxquels appartiennent les registres en matière de poursuite et de faillite (MEIER, Protection des données, 2011, n° 372 et 398 et ss). 4.1.2 En application de l'art. 8a al. 1 LP, toute personne peut consulter les procès- verbaux et les registres des offices des poursuites et des offices des faillites et s’en faire délivrer des extraits à condition qu’elle rende son intérêt vraisemblable. Contrairement au libellé de la loi, le droit de consultation s'étend non seulement aux procès-verbaux et registres, mais à tous les documents (ATF 141 III 281 consid. 3.3; arrêt du Tribunal fédéral 5A_891/2015 du 14 avril 2016 consid. 4.2). La question de savoir si et dans quelle mesure un requérant doit se voir accorder l'accès et quelles informations lui sont fournies doit être résolue au cas par cas sur la base de l'intérêt invoqué. A priori, un tiers à la poursuite n'a pas d'intérêt à consulter les registres et procès-verbaux de l'Office. Le Tribunal fédéral a toutefois considéré qu'il existait un intérêt public à ce que les créanciers actuels et les potentiels futurs créanciers du débiteur puissent obtenir des informations sur sa solvabilité et les chances de succès d'une saisie, mais dans une mesure limitée, afin de préserver les droits de la personnalité du débiteur. Les créanciers actuels et potentiels n'ont donc accès qu'à la liste détaillée des poursuites et actes de défaut</w:t>
      </w:r>
    </w:p>
    <w:p>
      <w:r>
        <w:t>- 8/9 -</w:t>
      </w:r>
    </w:p>
    <w:p>
      <w:r>
        <w:t>A/2525/2023-CS de biens contre le débiteur, laquelle est suffisante à évaluer le crédit du débiteur et les chances de recouvrement à son encontre. En revanche, l'accès à d'autres documents, notamment concernant les opérations de saisie, n'est plus proportionné (ATF 141 III 281 consid. 3.3, 3.3.3; ATF 135 III 503 consid. 3, 3.4, 3.5.2; arrêts du Tribunal fédéral 5A_67/2022 du 19 janvier 2023 consid. 2.3.2 et 5A_891/2015 du 14 avril 2016 consid. 4.2). 4.1.3 En application de l'art. 8 al. 3 LP, l'Office rectifie d'office ou sur demande d'une personne concernée une inscription inexacte.</w:t>
      </w:r>
    </w:p>
    <w:p>
      <w:r>
        <w:rPr>
          <w:b/>
        </w:rPr>
        <w:t>E. 4.2</w:t>
      </w:r>
    </w:p>
    <w:p>
      <w:r>
        <w:t>En l'espèce, la plaignante invoque à mauvais escient l'art. 8 LPD puisque seuls les art. 8 et 8a LP sont applicables. En tant que tierce à la poursuite, elle n'a droit à aucun accès au dossier conformément aux principes rappelés ci-dessus et l'Office lui a dénié ce droit à raison. S'agissant d'une éventuelle application de l'art. 8 al. 3 LP – dans la mesure où il faudrait considérer que la plaignante fait l'objet d'une "inscription inexacte" au sens de cette disposition, ce qui n'est pas certain – l'Office est justement en train d'investiguer sa situation. Il ne tient qu'à elle de fournir les informations correctes et complètes permettant de savoir si elle doit être considérée par l'Office comme locataire du débiteur ou si un tiers doit l'être.</w:t>
      </w:r>
    </w:p>
    <w:p>
      <w:r>
        <w:rPr>
          <w:b/>
        </w:rPr>
        <w:t>E. 5</w:t>
      </w:r>
    </w:p>
    <w:p>
      <w:r>
        <w:t>La demande d'effet suspensif est devenue sans objet, la procédure s'achevant par la présente décision.</w:t>
      </w:r>
    </w:p>
    <w:p>
      <w:r>
        <w:rPr>
          <w:b/>
        </w:rPr>
        <w:t>E. 6</w:t>
      </w:r>
    </w:p>
    <w:p>
      <w:r>
        <w:t>La procédure devant l'autorité de surveillance est gratuite (art. 20a al. 2 ch. 5 LP; art. 61 al. 2 let. a OELP) et ne donne pas lieu à l'allocation de dépens (art. 62 al. 2 OELP). Même si les insinuations de corruption et d'abus de pouvoir ne sont pas dénuées de gravité, la Chambre de surveillance ne s'attardera pas sur les propos de la plaignante globalement polémiques, déplacés – en particulier pour une personne se déclarant fonctionnaire fédérale – et non-pertinents pour la motivation de sa plainte. Elle est notamment malvenue de reprocher à l'Office de la menacer indûment, alors qu'elle-même a articulé des menaces de plainte pénale et d'action en dommages-intérêts à l'encontre d'employés de l'Office si ce dernier ne répondait pas favorablement à son courrier du 16 juin 2023. Son attention sera attirée sur le fait que des frais de procédure et amende pourront lui être infligés dans la mesure où elle devait persister dans cette attitude dans le cadre de plaintes ultérieures (art. 20a al. 2 ch. 5 deuxième phrase LP). * * * * *</w:t>
      </w:r>
    </w:p>
    <w:p>
      <w:r>
        <w:t>- 9/9 -</w:t>
      </w:r>
    </w:p>
    <w:p>
      <w:r>
        <w:t>A/2525/2023-CS PAR CES MOTIFS, La Chambre de surveillance :</w:t>
      </w:r>
    </w:p>
    <w:p>
      <w:r>
        <w:t>Rejette, dans la mesure de sa recevabilité, la plainte de A______ contre la décision du 4 juillet 2023 que le directeur de l'Office des poursuites lui a notifiée dans le cadre du dossier n° 1______. Rectifie d'office la décision du directeur de l'Office en tant qu'elle menace A______ de la peine prévue à l'art. 292 CP en ce sens que c'est l'art. 324 ch. 5 CP qui est visé.</w:t>
      </w:r>
    </w:p>
    <w:p>
      <w:r>
        <w:t>Siégeant : Monsieur Jean REYMOND, président; Monsieur Frederic HENSLER et Monsieur Anthony HUGUENIN,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