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DCSO/347/2021 vom 16. September 2021</w:t>
      </w:r>
    </w:p>
    <w:p>
      <w:r>
        <w:t>GE Cour de justice, 2021-09-16, FR</w:t>
      </w:r>
    </w:p>
    <w:p>
      <w:r>
        <w:rPr>
          <w:b/>
        </w:rPr>
        <w:t xml:space="preserve">Quelle: </w:t>
      </w:r>
      <w:r>
        <w:t>https://mcp.opencaselaw.ch/entscheid/ge_gerichte_DCSO_347_2021</w:t>
      </w:r>
    </w:p>
    <w:p>
      <w:r>
        <w:t>FR: GE_GERICHTE DCSO/347/2021 du 16 septembre 2021</w:t>
      </w:r>
    </w:p>
    <w:p>
      <w:r>
        <w:t>IT: GE_GERICHTE DCSO/347/2021 del 16 settembre 2021</w:t>
      </w:r>
    </w:p>
    <w:p>
      <w:pPr>
        <w:pStyle w:val="Heading2"/>
      </w:pPr>
      <w:r>
        <w:t>Regeste</w:t>
      </w:r>
    </w:p>
    <w:p>
      <w:r>
        <w:t>Résumé: Notification d'un CDP par la voie diplomatique. Durée admissible.</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le refus de procéder à la notification du procès-verbal de séquestre et du commandement de payer en validation du séquestre par voie de publication - sujette à plainte.</w:t>
      </w:r>
    </w:p>
    <w:p>
      <w:r>
        <w:rPr>
          <w:b/>
        </w:rPr>
        <w:t>E. 2.1</w:t>
      </w:r>
    </w:p>
    <w:p>
      <w:r>
        <w:t>Lorsque le débiteur demeure à l'étranger, il est procédé à la notification par l'intermédiaire des autorités de sa résidence (art. 66 al. 3 LP). S'il existe un traité international, l'office des poursuites doit se conformer à ses dispositions (ATF 122 III 395 consid. 2a p. 396).</w:t>
      </w:r>
    </w:p>
    <w:p>
      <w:r>
        <w:t>L'art. 66 al. 4 LP autorise la notification par publication lorsqu'un débiteur n'a pas de domicile connu (ch. 1), lorsqu'il se soustrait obstinément à la notification (ch. 2) ou encore lorsqu'une notification à l'étranger ne peut pas être obtenue dans un délai raisonnable (ch. 3).</w:t>
      </w:r>
    </w:p>
    <w:p>
      <w:r>
        <w:t>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Ainsi, il faut qu'en dépit des recherches et des efforts raisonnablement exigibles de la part du créancier requérant et de l'office, une notification effective au débiteur par l'une des voies prévues notamment à l'art. 66 al. 1 à 3 LP s'avère impossible. Cette stricte subsidiarité est une condition générale applicable aux trois hypothèses dans lesquelles l'art. 66 al. 4 LP autorise une notification par voie de publication (JEANNERET/LEMBO, Commentaire romand, Poursuite pour dette et faillite, 2005, n. 19 ad art. 66 LP et les références citées).</w:t>
      </w:r>
    </w:p>
    <w:p>
      <w:r>
        <w:rPr>
          <w:b/>
        </w:rPr>
        <w:t>E. 2.1.1</w:t>
      </w:r>
    </w:p>
    <w:p>
      <w:r>
        <w:t>L'hypothèse du débiteur qui se soustrait obstinément à la notification (art. 66 al. 4 ch. 2) suppose cumulativement l'impossibilité réitérée de remettre l'acte de poursuite au débiteur ou à une personne autorisée et un élément subjectif, à savoir l'intention de se soustraire à la notification. La réalisation de l'élément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(JEANNERET/LEMBO, op. cit., n. 21 ad art. 66 LP).</w:t>
      </w:r>
    </w:p>
    <w:p>
      <w:r>
        <w:rPr>
          <w:b/>
        </w:rPr>
        <w:t>E. 2.1.2</w:t>
      </w:r>
    </w:p>
    <w:p>
      <w:r>
        <w:t>L'art. 66 al. 4 ch. 3 LP vise non seulement le cas où les autorités étrangères refusent expressément la notification et renvoient les documents non notifiés, mais également celui où elles ne retournent pas l'acte de poursuite notifié dans un</w:t>
      </w:r>
    </w:p>
    <w:p>
      <w:r>
        <w:t>- 5/7 -</w:t>
      </w:r>
    </w:p>
    <w:p>
      <w:r>
        <w:t>A/1517/2021-CS délai convenable, sans pour autant refuser formellement la notification (arrêt du Tribunal fédéral 7B.209/2002 du 27 novembre 2002 et les références citées).</w:t>
      </w:r>
    </w:p>
    <w:p>
      <w:r>
        <w:t>Déterminer ce qu'est un délai convenable au sens de l'art. 66 al. 4 ch. 3 LP est une question d'appréciation que l'office doit résoudre de cas en cas, en considération notamment du pays concerné (JEANNERET/LEMBO, op. cit., n. 22 ad art. 66 LP).</w:t>
      </w:r>
    </w:p>
    <w:p>
      <w:r>
        <w:t>Selon le Guide de l'entraide judiciaire de l'Office fédéral de la justice, la notification en Colombie s'effectue par le biais de l'autorité centrale de Bogotà et peut prendre entre deux et douze mois.</w:t>
      </w:r>
    </w:p>
    <w:p>
      <w:r>
        <w:t>Le Tribunal fédéral a considéré qu'un délai de cinq à quinze mois prévu pour la notification d'un acte de poursuite à l'étranger, en l'occurrence au Panama, où la notification est réputée difficile, devait être considéré comme convenable au sens de l'art. 66 al. 4 ch. 3 LP et que la notification par voie édictale n'était par conséquent pas ouverte (ATF 129 III 556 consid. 4, in SJ 2004 I 53).</w:t>
      </w:r>
    </w:p>
    <w:p>
      <w:r>
        <w:t>L'office peut d'emblée procéder à une publication s'il dispose d'éléments probants permettant de retenir qu'une notification dans un pays donné ne peut pas intervenir dans ce délai raisonnable. Il faut, a fortiori, assimiler l'impossibilité d'obtenir une notification en temps utile à l'impossibilité totale de notifier l'acte à l'étranger, soit que l'Etat étranger s'y refuse, soit qu'une tentative de notification par la voie diplomatique ait échoué (JEANNERET/LEMBO, op. cit., n. 22 ad art. 66 LP et les références citées).</w:t>
      </w:r>
    </w:p>
    <w:p>
      <w:r>
        <w:rPr>
          <w:b/>
        </w:rPr>
        <w:t>E. 2.2</w:t>
      </w:r>
    </w:p>
    <w:p>
      <w:r>
        <w:t>En l'espèce, le plaignant reproche à l'Office de ne pas avoir donné suite à sa demande de notifier par voie édictale les actes de poursuite relatifs à la procédure en validation du séquestre n° 1______, poursuite n° 3______.</w:t>
      </w:r>
    </w:p>
    <w:p>
      <w:r>
        <w:t>Il se prévaut en premier lieu de l'hypothèse prévue par l'art. 66 al. 4 ch. 2 LP, soit que le débiteur se soustrait obstinément à la notification. Or, in casu, avant de demander la notification par publication, le plaignant a requis deux poursuites contre le poursuivi. Dans le cadre de la première, les actes de poursuites ont bel et bien pu être notifiés au débiteur à son adresse en Colombie, en mai 2018, par le biais des autorités compétentes de ce pays. Les actes relatifs à la seconde poursuite n'ont effectivement pas pu être notifiés au débiteur par la voie diplomatique, mais les raisons de cet échec (qui date déjà d'une période antérieure au début de la pandémie, contrairement à ce qu'affirme l'Office, puisqu'il avait notamment adressé un premier rappel aux autorités colombiennes le 2 avril 2019) ne résultent pas du dossier. Faute d'éléments en ce sens, rien ne permet de retenir que l'élément subjectif - soit l'intention du débiteur de se soustraire obstinément à la notification - requis par la loi soit réalisé.</w:t>
      </w:r>
    </w:p>
    <w:p>
      <w:r>
        <w:t>Par ailleurs, le plaignant fait valoir qu'il y aurait de sérieux doutes que le dernier domicile connu du débiteur soit toujours actuel. Cette simple allégation, fondée sur de simples suppositions, ne permet pas de remettre en cause ce qui précède. Au demeurant, même en cas de domicile inconnu, il appartient en premier lieu au créancier de procéder à toutes les recherches raisonnablement exigibles de sa</w:t>
      </w:r>
    </w:p>
    <w:p>
      <w:r>
        <w:t>- 6/7 -</w:t>
      </w:r>
    </w:p>
    <w:p>
      <w:r>
        <w:t>A/1517/2021-CS part afin de trouver une adresse de notification (ATF 112 III 6 consid. 4), l'intéressé ne démontrant en l'occurrence pas qu'il a satisfait à cette incombance (DCSO/233/2017 du 4 mai 2017 consid. 2.3).</w:t>
      </w:r>
    </w:p>
    <w:p>
      <w:r>
        <w:t>Pour le surplus, l'unique expérience passée invoquée par le plaignant, dans laquelle la notification n'a pas pu aboutir, ne suffit pas, à elle seule, pour retenir qu'il ne serait pas possible d'obtenir à nouveau la notification en Colombie dans un délai convenable, comme cela fut d'ailleurs le cas à l'occasion de la procédure de poursuite n° 4______.</w:t>
      </w:r>
    </w:p>
    <w:p>
      <w:r>
        <w:t>Compte tenu de ce qui précède et dès lors que la voie de la notification par publication n'est ouverte qu'en dernier ressort, c'est à juste titre que l'Office a considéré qu'il ne pouvait pas choisir d'emblée cette voie pour notifier les actes de poursuite considérés, une telle mesure étant prématurée à ce stade.</w:t>
      </w:r>
    </w:p>
    <w:p>
      <w:r>
        <w:t>C'est donc en conformité avec la stricte condition de subsidiarité applicable aux trois hypothèses visées à l'art. 66 al. 3 LP, en particulier celles des ch. 2 et 3, que l'Office a, dans un premier temps, tenté de procéder à la notification du commandement de payer, poursuite n° 3______, et du procès-verbal de séquestre n° 1______ par la voie de l'entraide judiciaire internationale.</w:t>
      </w:r>
    </w:p>
    <w:p>
      <w:r>
        <w:t>Pour le surplus, il n'appartient pas à l'autorité de céans de fixer, dans le cadre de la présente plainte, un délai maximum pouvant être considéré comme raisonnable pour la tentative de notification des actes de poursuite en cause par la voie diplomatique, cette question devant être laissée, à tout le moins dans un premier temps, à l'appréciation de l'Office.</w:t>
      </w:r>
    </w:p>
    <w:p>
      <w:r>
        <w:t>Par conséquent, la plainte sera rejetée.</w:t>
      </w:r>
    </w:p>
    <w:p>
      <w:r>
        <w:rPr>
          <w:b/>
        </w:rPr>
        <w:t>E. 3</w:t>
      </w:r>
    </w:p>
    <w:p>
      <w:r>
        <w:t>La procédure de plainte est gratuite (art. 20a al. 2 ch. 5 LP et art. 61 al. 2 let. a OELP) et il ne peut être alloué aucuns dépens dans cette procédure (art. 62 al. 2 OELP). * * * * *</w:t>
      </w:r>
    </w:p>
    <w:p>
      <w:r>
        <w:t>- 7/7 -</w:t>
      </w:r>
    </w:p>
    <w:p>
      <w:r>
        <w:t>A/1517/2021-CS PAR CES MOTIFS, La Chambre de surveillance :</w:t>
      </w:r>
    </w:p>
    <w:p>
      <w:r>
        <w:t>A la forme : Déclare recevable la plainte formée le 3 mai 2021 par A______ contre la décision de l'Office du 20 avril 2021 refusant de notifier par voie édictale les actes de poursuite relatifs à la procédure en validation du séquestre n° 1______, poursuite n° 3______. Au fond : La rejette. Siégeant : Monsieur Patrick CHENAUX, président; Madame Natalie OPPATJA et Monsieur Anthony HUGUENIN, juges assesseurs;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