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DCSO/346/2021 vom 16. September 2021</w:t>
      </w:r>
    </w:p>
    <w:p>
      <w:r>
        <w:t>GE Cour de justice, 2021-09-16, FR</w:t>
      </w:r>
    </w:p>
    <w:p>
      <w:r>
        <w:rPr>
          <w:b/>
        </w:rPr>
        <w:t xml:space="preserve">Quelle: </w:t>
      </w:r>
      <w:r>
        <w:t>https://mcp.opencaselaw.ch/entscheid/ge_gerichte_DCSO_346_2021</w:t>
      </w:r>
    </w:p>
    <w:p>
      <w:r>
        <w:t>FR: GE_GERICHTE DCSO/346/2021 du 16 septembre 2021</w:t>
      </w:r>
    </w:p>
    <w:p>
      <w:r>
        <w:t>IT: GE_GERICHTE DCSO/346/2021 del 16 settembre 2021</w:t>
      </w:r>
    </w:p>
    <w:p>
      <w:pPr>
        <w:pStyle w:val="Heading2"/>
      </w:pPr>
      <w:r>
        <w:t>Regeste</w:t>
      </w:r>
    </w:p>
    <w:p>
      <w:r>
        <w:t>Résumé: Pas de possibilité de revendiquer une créance non incorporée dans un papier-valeur dans la faillite.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Toute décision de l'administration de la faillite en rapport avec la mise en œuvre ou non des revendications de tiers au sens de l'art. 242 LP dans un cas concret peut être remise en cause par la voie de la plainte (JEANDIN/FISCHER, Commentaire romand, LP, n° 7 ad art. 242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- 5/8 -</w:t>
      </w:r>
    </w:p>
    <w:p>
      <w:r>
        <w:t>A/1029/2021-CS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 reconsidération n'ait rendu sans objet les conclusions de cette dernière (ATF 126 III 85 consid. 3).</w:t>
      </w:r>
    </w:p>
    <w:p>
      <w:r>
        <w:rPr>
          <w:b/>
        </w:rPr>
        <w:t>E. 1.2</w:t>
      </w:r>
    </w:p>
    <w:p>
      <w:r>
        <w:t>En l'occurrence, la plainte respecte la forme écrite et comporte une motivation et des conclusions. La plaignante, qui soutient que l'Office a violé son droit de propriété sur les biens revendiqués, est touchée dans ses intérêts juridiquement protégés par la mesure contestée et dispose donc de la qualité pour former une plainte. Cela étant, la décision du 5 mars 2021 a été annulée par courrier de l'Office du 19 mars 2021 en ce qu'elle concernait les meubles et les ustensiles de cuisine. L'Office s'est au demeurant engagé à statuer sur la revendication de la plaignante à cet égard. Cette nouvelle décision est conforme à la conclusion de la plaignante, de sorte que la plainte est devenue sans objet sur ce point, ce qui sera constaté. En ce qu'elle concerne le refus de statuer sur la revendication de la plaignante sur les liquidités déposées auprès de F_______, la décision querellée peut être contestée par la voie de la plainte. Le délai de 10 jours ayant été respecté, la plainte est recevable à cet égard.</w:t>
      </w:r>
    </w:p>
    <w:p>
      <w:r>
        <w:rPr>
          <w:b/>
        </w:rPr>
        <w:t>E. 2.1</w:t>
      </w:r>
    </w:p>
    <w:p>
      <w:r>
        <w:t>La procédure de revendication est réglée par les art. 45 à 54 de l'Ordonnance sur l'administration des offices de faillite (ci-après : OAOF) et elle est résumée à l'art. 242 LP. Cette procédure est déclenchée par une déclaration de revendication qui peut émaner du tiers revendiquant (art. 34 OAOF), du failli ou de toute autre personne (art. 45 al. 1 OAOF). Elle doit être faite dans le mois à compter de la publication de la faillite (art. 232 al. 2 ch. 2 LP), laquelle intervient après que l'Office a décidé si la liquidation aurait lieu en la forme ordinaire ou sommaire (art. 232 al. 1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STOFFEL/CHABLOZ, Voies d'exécution, 3ème éd., 2016, § 11 p. 370 ss).</w:t>
      </w:r>
    </w:p>
    <w:p>
      <w:r>
        <w:rPr>
          <w:b/>
        </w:rPr>
        <w:t>E. 2.1.1</w:t>
      </w:r>
    </w:p>
    <w:p>
      <w:r>
        <w:t>À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w:t>
      </w:r>
    </w:p>
    <w:p>
      <w:r>
        <w:t>- 6/8 -</w:t>
      </w:r>
    </w:p>
    <w:p>
      <w:r>
        <w:t>A/1029/2021-CS Si l'administration de la faillite considère que la revendication est bien fondée, elle doit encore, selon le mode de liquidation de la faillite et l'importance du cas, consulter les créanciers (art. 47 à 49 OAOF). En attribuant à l'administration de la faillite le pouvoir de décider si les biens revendiqués par des tiers leur seront restitués, l'art. 242 al. 1 LP s'en remet à celle- ci pour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in JdT 1961 II 75).</w:t>
      </w:r>
    </w:p>
    <w:p>
      <w:r>
        <w:rPr>
          <w:b/>
        </w:rPr>
        <w:t>E. 2.1.2</w:t>
      </w:r>
    </w:p>
    <w:p>
      <w:r>
        <w:t>Le texte de l'art. 242 LP donne clairement à penser que l'objet sur lequel porte la revendication est une chose corporelle, mobilière ou immobilière. S'agissant des créances et autres droits, la jurisprudence constante du Tribunal fédéral retient le principe selon lequel la procédure de revendication visée par l'art. 242 LP ne se rapporte à des créances que dans la mesure où celles-ci sont reconnues dans un papier-valeur, soit un titre nominatif (art. 974 CO), un titre au porteur (art. 978 CO) ou un titre à ordre (art. 1145 CO) (ATF 128 III 388 in JdT 2002 II 92; ATF 105 III 11 consid. 2 in JdT 1980 II 143; ATF 76 III 9; arrêts du Tribunal fédéral 4A_185/2011 du 15 novembre 2011 consid. 2.2; 5A_381/2015 du 24 mai 2016 consid. 3.2 et 4.2; GILLIERON, Commentaire LP, n° 15 ad art. 242 LP; JEANDIN/FISCHER, op. cit., n° 3 ad art. 242 LP; TSCHUMY, La procédure de revendication des art. 106 à 109 et 242 LP in BlSchK 2016 p. 168 ss, p. 180). En d'autres termes, la procédure de revendication de l'art. 242 LP est exclue lorsqu'un tiers fait valoir qu'il est lui-même, et non le failli, titulaire d'une créance inventoriée, non incorporée dans un titre (Ibidem). Si elle ne fait pas l'unanimité parmi les auteurs, cette jurisprudence, inaugurée en 1950 (ATF 76 III 9), a néanmoins reçu une large approbation au sein de la doctrine (cf. ATF 128 III 388) et le Tribunal fédéral l'a régulièrement confirmée. Une créance non incorporée dans un papier-valeur ne pouvant donner lieu à la procédure de revendication, le litige éventuel y relatif sera tranché dans la procédure de collocation (GILLIERON, Poursuite pour dettes, faillite et concordat, 2012, n. 1932, p. 456).</w:t>
      </w:r>
    </w:p>
    <w:p>
      <w:r>
        <w:rPr>
          <w:b/>
        </w:rPr>
        <w:t>E. 2.1.3</w:t>
      </w:r>
    </w:p>
    <w:p>
      <w:r>
        <w:t>Les créanciers sociaux n'ont aucun droit sur les actifs de la société. Leurs droits sont réduits à la "part de liquidation" de chaque associé; ils doivent ainsi d'abord obtenir la dissolution de la société, de manière à isoler la part revenant à l'associé en question (CHAIX, Commentaire romand, CO II, n° 8 ad art. 544 CO).</w:t>
      </w:r>
    </w:p>
    <w:p>
      <w:r>
        <w:rPr>
          <w:b/>
        </w:rPr>
        <w:t>E. 2.1.4</w:t>
      </w:r>
    </w:p>
    <w:p>
      <w:r>
        <w:t>La procédure de poursuite d'un associé d'une société simple est réglée par l'OPC (CHAIX, Commentaire romand, CO II, n° 9 ad art. 544 CO). Selon l'art. 1 al. 1 OPC, la saisie des droits du débiteur dans une succession non partagée, dans une indivision, dans une société en nom collectif, dans une société en commandite ou dans une communauté analogue, ne peut porter que sur le</w:t>
      </w:r>
    </w:p>
    <w:p>
      <w:r>
        <w:t>- 7/8 -</w:t>
      </w:r>
    </w:p>
    <w:p>
      <w:r>
        <w:t>A/1029/2021-CS produit lui revenant dans la liquidation de la communauté, lors même que celle-ci ne s'étend qu'à une chose unique. Cette disposition s'applique également à la part que possède le débiteur dans une société simple, lorsque le contrat de société ne prévoit pas expressément que les biens sociaux sont la copropriété des associés (art. 1 al. 2 OPC).</w:t>
      </w:r>
    </w:p>
    <w:p>
      <w:r>
        <w:rPr>
          <w:b/>
        </w:rPr>
        <w:t>E. 2.2</w:t>
      </w:r>
    </w:p>
    <w:p>
      <w:r>
        <w:t>En l'espèce, à titre liminaire, il y a lieu de rappeler qu'il n'appartient pas à la Chambre de surveillance de donner des instructions à l'administration de la faillite au sujet de la décision de faire droit ou non à la revendication de la plaignante. La Chambre de surveillance examine ainsi, dans une plainte contre une décision déclarant une revendication infondée, si les indications devant y figurer sont correctes, ce afin que le tiers puisse faire valoir ses droits. Dans le cas d'espèce, on ne se trouve pas dans ce cas de figure puisque l'Office estime qu'il n'y a pas lieu de passer par la procédure de revendication s'agissant des liquidités déposées auprès d'un établissement bancaire et détenues par la société simple. En effet, il apparaît d'une part que la plaignante "revendique" une somme d'argent, soit une créance non incorporée dans un titre. Au vu de la jurisprudence précitée, c'est à bon droit que l'Office a refusé, sur cette base déjà, de donner suite à la requête de la plaignante, une telle créance ne pouvant donner lieu à une procédure de revendication. D'autre part, la plaignante ne détient aucun document lui permettant de prétendre à la titularité exclusive du compte bancaire litigieux ou de jouir d'un droit préférable sur ce compte. En effet, cette créance étant détenue en mains commune par la plaignante et la faillie, l'éventuelle part de liquidation de chaque associé doit être déterminée avant, pour autant que cette liquidation aboutisse à un excédent (art. 549 CO), de pouvoir attribuer un bien appartenant en mains commune à l'un ou à l'autre des associés. Or, il n'est pas établi que les conclusions de l'expertise, bien que l'expert ait été nommé conjointement par les associés, aient été acceptées par ces derniers avant l'ouverture de la faillite, en particulier par la faillie. Par conséquent, c'est à juste titre que l'Office a refusé de donner suite à la requête de la plaignante et suggéré qu'un projet de partage lui soit soumis. Compte tenu de ce qui précède, la plainte, mal fondée, doit être rejetée.</w:t>
      </w:r>
    </w:p>
    <w:p>
      <w:r>
        <w:rPr>
          <w:b/>
        </w:rPr>
        <w:t>E. 3</w:t>
      </w:r>
    </w:p>
    <w:p>
      <w:r>
        <w:t>La procédure de plainte est gratuite (art. 20a al. 2 ch. 5 LP et art. 61 al. 2 let. a OELP) et il ne peut être alloué aucuns dépens dans cette procédure (art. 62 al. 2 OELP). * * * * *</w:t>
      </w:r>
    </w:p>
    <w:p>
      <w:r>
        <w:t>- 8/8 -</w:t>
      </w:r>
    </w:p>
    <w:p>
      <w:r>
        <w:t>A/1029/2021-CS PAR CES MOTIFS, La Chambre de surveillance : A la forme : Déclare recevable la plainte formée le 19 mars 2021 par A______ SA contre la décision rendue le 5 mars 2021 par l'Office cantonal des faillites. Au fond : Constate que la plainte est devenue sans objet s'agissant des meubles et des ustensiles de cuisine. Rejette la plainte pour le surplus. Siégeant : Monsieur Patrick CHENAUX, président; Madame Natalie OPPATJA et Monsieur Anthony HUGUENIN,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