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DCSO/346/2020 vom 8. Oktober 2020</w:t>
      </w:r>
    </w:p>
    <w:p>
      <w:r>
        <w:t>GE Cour de justice, 2020-10-08, FR</w:t>
      </w:r>
    </w:p>
    <w:p>
      <w:r>
        <w:rPr>
          <w:b/>
        </w:rPr>
        <w:t xml:space="preserve">Quelle: </w:t>
      </w:r>
      <w:r>
        <w:t>https://mcp.opencaselaw.ch/entscheid/ge_gerichte_DCSO_346_2020</w:t>
      </w:r>
    </w:p>
    <w:p>
      <w:r>
        <w:t>FR: GE_GERICHTE DCSO/346/2020 du 8 octobre 2020</w:t>
      </w:r>
    </w:p>
    <w:p>
      <w:r>
        <w:t>IT: GE_GERICHTE DCSO/346/2020 del 8 ottobre 2020</w:t>
      </w:r>
    </w:p>
    <w:p>
      <w:pPr>
        <w:pStyle w:val="Heading2"/>
      </w:pPr>
      <w:r>
        <w:t>Regeste</w:t>
      </w:r>
    </w:p>
    <w:p>
      <w:r>
        <w:t>Résumé: Insaisissabilité partielle d'un compte bancaire en application de l'art. 92 al. 1 ch. 5 LP. Calcul du montant saisissable.</w:t>
      </w:r>
    </w:p>
    <w:p>
      <w:pPr>
        <w:pStyle w:val="Heading2"/>
      </w:pPr>
      <w:r>
        <w:t>Erwägungen</w:t>
      </w:r>
    </w:p>
    <w:p>
      <w:r>
        <w:rPr>
          <w:b/>
        </w:rPr>
        <w:t>E. 1.1</w:t>
      </w:r>
    </w:p>
    <w:p>
      <w:r>
        <w:t>La voie de la plainte au sens de l'art. 17 LP est ouverte contre les mesures de l'Office ne pouvant être contestées par la voie judiciaire (al.1), ainsi qu'en cas de déni de justice ou de retard à statuer (al. 3). L'autorité de surveillance doit par ailleurs constater, indépendamment de toute plainte et en tout temps (ATF 136 III 572 consid. 4), la nullité des mesures de l'Office contraires à des dispositions édictées dans l'intérêt public ou dans l'intérêt de personnes qui ne sont pas parties à la procédure (art. 22 al. 1 LP). Doit en particulier être qualifiée de nulle une saisie (ou un séquestre) plongeant le débiteur dans une situation de détresse insupportable.</w:t>
      </w:r>
    </w:p>
    <w:p>
      <w:r>
        <w:t>La plainte doit être déposée, sous forme écrite et motivée (art. 9 al. 1 et 2 LaLP; art. 65 al. 1 et 2 LPA, applicable par renvoi de l'art. 9 al. 4 LaLP), dans les dix jours de celui où le plaignant a eu connaissance de la mesure (art. 17 al. 2 LP). Elle doit, sous peine d'irrecevabilité, désigner la décision attaquée et comporter des conclusions et une motivation, qui peut être sommaire mais doit permettre à l'autorité de surveillance de comprendre les griefs soulevés par la partie plaignante ainsi que ce qu'elle demande (ERARD, op. cit., n° 32 et 33 ad art. 17 LP; art. 64 al. 1 et 65 al. 1 et 2 LPA, applicables par renvoi de l'art. 9 al. 4 LaLP).</w:t>
      </w:r>
    </w:p>
    <w:p>
      <w:r>
        <w:t>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w:t>
      </w:r>
    </w:p>
    <w:p>
      <w:r>
        <w:t>Lorsque la plainte est dirigée contre la saisie (ou le séquestre), le délai de dix jours prévu par l'art. 17 al. 2 LP commence à courir avec la communication du procès- verbal de saisie ou de séquestre (ATF 107 III 7 consid. 2), avec pour conséquence qu'il ne peut en principe être entré en matière sur une plainte déposée avant cette communication (en ce sens : JENT-SORENSEN, in BSK SchKG I, 2010, N 19 ad art. 112 LP et ZONDLER, in Kommentar SchKG, 2017, Kren Kostkiewicz/Vock [éd.], N 4 ad art. 114 LP).</w:t>
      </w:r>
    </w:p>
    <w:p>
      <w:r>
        <w:rPr>
          <w:b/>
        </w:rPr>
        <w:t>E. 1.2</w:t>
      </w:r>
    </w:p>
    <w:p>
      <w:r>
        <w:t>La recevabilité de la plainte paraît en l'espèce douteuse à un double titre.</w:t>
      </w:r>
    </w:p>
    <w:p>
      <w:r>
        <w:t>D'une part, elle ne désigne pas – ou désigne de manière inexacte – l'acte contesté. Le plaignant indique ainsi remettre en cause des décisions de l'Office datées du</w:t>
      </w:r>
    </w:p>
    <w:p>
      <w:r>
        <w:rPr>
          <w:b/>
        </w:rPr>
        <w:t>E. 5</w:t>
      </w:r>
    </w:p>
    <w:p>
      <w:r>
        <w:t>mai 2020, dont on ne trouve pas trace au dossier. Invité à en produire une copie, sous peine d'irrecevabilité, il n'en a rien fait. Ce n'est qu'après une lecture attentive du dossier que l'on comprend qu'il conteste en réalité le calcul par l'Office de son minimum vital, tel qu'il figure dans la décision rendue le 20 avril 2020 communiquée par pli du 5 mai 2020.</w:t>
      </w:r>
    </w:p>
    <w:p>
      <w:r>
        <w:t>- 5/8 -</w:t>
      </w:r>
    </w:p>
    <w:p>
      <w:r>
        <w:t>A/1379/2020-CS</w:t>
      </w:r>
    </w:p>
    <w:p>
      <w:r>
        <w:t>La plainte apparaît d'autre part prématurée car déposée avant la communication du procès-verbal de saisie.</w:t>
      </w:r>
    </w:p>
    <w:p>
      <w:r>
        <w:t>La question peut quoi qu'il en soit rester ouverte dès lors que le plaignant allègue que le séquestre de ses avoirs bancaires – même après libération par l'Office du montant de 4'083 fr. 35 – le plongerait dans une situation de détresse insupportable. Un tel grief pouvant, s'il se vérifie, conduire à la nullité du séquestre, laquelle devrait être constatée par la Chambre de céans nonobstant l'absence d'une plainte recevable, il y a lieu d'entrer en matière. 2. 2.1 Les art. 91 à 109 LP, qui règlent l'exécution de la saisie, sont applicables par analogie à l'exécution du séquestre. Il incombe donc à l’office des poursuites, lorsqu'il exécute l'ordonnance de séquestre, de vérifier si les avoirs qu'elle énumère sont saisissables, relativement saisissables ou insaisissables.</w:t>
      </w:r>
    </w:p>
    <w:p>
      <w:r>
        <w:t>Les créances dont le débiteur séquestré est titulaire à l'encontre de tiers sont en principe saisissables, pour autant qu'elles soient localisées en Suisse.</w:t>
      </w:r>
    </w:p>
    <w:p>
      <w:r>
        <w:t>Ne sont en revanche que relativement saisissables, en application de l'art. 93 al. 1 LP, les revenus du travail, et donc les créances dont dispose un employé contre son employeur en contrepartie d'une prestation de travail passée ou future (KREN KOSTKIEWICZ, in KUKO SchKG, 2ème édition, 2014, N 5a ad art. 93 LP). De tels revenus ne peuvent être saisis (ou séquestrés) que sous déduction des montants indispensables au débiteur et à sa famille (art. 93 a. 1 in fine LP).</w:t>
      </w:r>
    </w:p>
    <w:p>
      <w:r>
        <w:t>L'art. 92 al. 1 ch. 5 LP prévoit par ailleurs l'insaisissabilité des denrées alimentaires et du combustible nécessaires au débiteur et à sa famille pour les deux mois consécutifs à la saisie, ou l'argent liquide ou les créances indispensables pour les acquérir. Il ne s'agit pas de réserver au débiteur la disponibilité d'une réserve utilisable immédiatement, mais de veiller à ce que lui et sa famille puissent, dans tous les cas, disposer pendant les deux mois suivant la saisie des moyens nécessaires à leur subsistance (ATF 103 III 6; 91 III 57). L'obtention d'un revenu par le débiteur ne fait pas en soi obstacle à l'application de cette disposition, mais l'existence éventuelle de revenus doit être prise en compte dès lors que l'insaisissabilité suppose que le débiteur et sa famille aient véritablement besoin des montants visés (ATF 91 III 57; arrêt du Tribunal fédéral 7B.160/2006 du 20 novembre 2006 consid. 2.2).</w:t>
      </w:r>
    </w:p>
    <w:p>
      <w:r>
        <w:t>2.2 Dans le cas d'espèce, les droits à séquestrer, tels qu'exhaustivement énumérés dans l'ordonnance de séquestre, ne comprennent pas de revenus périodiques au sens de l'art. 93 al. 1 LP, et en particulier pas de créance du débiteur contre son employeur, mais uniquement des avoirs bancaires sous la forme, notamment, de créances contre l'établissement bancaire désigné à hauteur du solde positif des comptes ouverts en ses livres au moment de l'exécution du séquestre. L'actif séquestré constitue donc une créance "ordinaire" et non un revenu du travail au</w:t>
      </w:r>
    </w:p>
    <w:p>
      <w:r>
        <w:t>- 6/8 -</w:t>
      </w:r>
    </w:p>
    <w:p>
      <w:r>
        <w:t>A/1379/2020-CS sens de l'art. 93 al. 1 LP. Le fait que l'un des comptes sur lesquels le séquestre a porté ait été crédité, peu avant son exécution, du montant du salaire versé au débiteur par son employeur n'y change rien : c'est la créance du débiteur contre la banque qui a été séquestrée et non pas son salaire. La question de savoir si et le cas échéant dans quelle mesure cette créance est saisissable, et donc séquestrable (art. 275 LP), est ainsi soumise non pas à l'art. 93 al. 1 LP mais à l'art. 92 LP, soit plus particulièrement, au vu des arguments invoqués par le plaignant, à l'art. 92 al. 1 ch. 5 LP.</w:t>
      </w:r>
    </w:p>
    <w:p>
      <w:r>
        <w:t>Cela étant, l'Office jouit dans la détermination du montant insaisissable selon cette disposition d'un large pouvoir d'appréciation et la méthode appliquée en l'espèce, soit celle du minimum vital de l'art. 93 al. 1 LP, était de nature, dans les circonstances particulières, à aboutir à un résultat conforme à la ratio legis de l'art. 92 al. 1 ch. 5 LP, à savoir de garantir au débiteur et à sa famille les moyens nécessaires à leur subsistance pendant les deux mois suivant la saisie.</w:t>
      </w:r>
    </w:p>
    <w:p>
      <w:r>
        <w:t>Dans le cas d'espèce, l'Office a libéré – et donc déclaré insaisissable – un montant de 4'083 fr. 35 selon lui suffisant pour couvrir les charges incompressibles du débiteur – qui vit seul – pendant le mois d'avril 2020. Il est ainsi parti de l'idée que ce dernier pourrait subvenir à ses besoins du mois de mai au moyen de ses propres revenus, en particulier de son salaire du mois d'avril, lequel ne faisait au moment du prononcé de la décision litigieuse l'objet d'aucun séquestre. Ce raisonnement doit être confirmé, et devrait l'être même dans l'hypothèse où une saisie ou un séquestre aurait entretemps porté sur le salaire du plaignant, le minimum vital de ce dernier, calculé selon l'art. 93 al. 1 LP, comprenant ses frais de nourriture et de chauffage.</w:t>
      </w:r>
    </w:p>
    <w:p>
      <w:r>
        <w:t>Reste ainsi à examiner si, dans le cadre de l'art. 92 al. 1 ch. 5 LP, l'Office aurait dû déclarer insaisissable un montant supplémentaire destiné à couvrir les charges énumérées par le plaignant dans sa plainte.</w:t>
      </w:r>
    </w:p>
    <w:p>
      <w:r>
        <w:t>Dans la mesure où ce dernier n'explique pas en quoi le remboursement de l'emprunt contracté pour des panneaux photovoltaïques serait nécessaire à assurer sa fourniture en électricité, cette charge doit être assimilée au paiement d'une dette ordinaire à un créancier tiers. Elle ne saurait donc être prise en compte au titre de l'art. 92 al. 1 ch. 5 LP, pas plus du reste qu'à celui de l'art. 93 al. 1 LP.</w:t>
      </w:r>
    </w:p>
    <w:p>
      <w:r>
        <w:t>Il en va de même du remboursement allégué d'un arriéré d'impôts ou du paiement de primes d'assurance maladie complémentaire.</w:t>
      </w:r>
    </w:p>
    <w:p>
      <w:r>
        <w:t>Les frais de télécommunication allégués (téléphone mobile suisse, téléphone, internet et télévision) ont été pris en compte par l'Office dans le cadre de l'entretien de base du débiteur, conformément aux normes d'insaisissabilité adoptées par la Chambre de céans pour l'année 2020 (NI-2020 art. I).</w:t>
      </w:r>
    </w:p>
    <w:p>
      <w:r>
        <w:t>- 7/8 -</w:t>
      </w:r>
    </w:p>
    <w:p>
      <w:r>
        <w:t>A/1379/2020-CS</w:t>
      </w:r>
    </w:p>
    <w:p>
      <w:r>
        <w:t>Les frais de chauffage au mazout, allégués à hauteur de 100 EUROS par mois, ne sont pas rendus vraisemblables, et ce à deux égards. D'une part le seul justificatif produit remonte à l'année 2016 et aucun élément du dossier ne rend vraisemblable l'allégation du plaignant selon laquelle la citerne serait aujourd'hui bientôt vide. D'autre part le débiteur a également produit une facture datant de mai 2020 pour du bois de chauffage – prise en compte par l'Office –, ce qui laisse penser que la chaudière a été changée entre 2016 et 2020. Enfin et surtout, le plaignant n'allègue ni ne rend vraisemblable que le mazout restant ne lui suffirait pas pour se chauffer en avril et mai 2020, soit pendant la période devant être prise en considération dans l'application de l'art. 92 al. 1 ch. 5 LP.</w:t>
      </w:r>
    </w:p>
    <w:p>
      <w:r>
        <w:t>C'est finalement à juste titre que l'Office n'a tenu compte d'aucune charge en relation avec le deuxième véhicule personnel du plaignant, dont celui-ci admet qu'il est en panne et ne lui est donc d'aucune utilité.</w:t>
      </w:r>
    </w:p>
    <w:p>
      <w:r>
        <w:t>Les griefs soulevés par le plaignant se révélant ainsi infondés, la décision contestée doit être confirmée et la plainte rejetée. La "proposition" du plaignant d'abandonner à son ex-épouse, pour solde de compte, son avoir de prévoyance ne concerne pour sa part manifestement pas les autorités en matière de poursuite. 3. La procédure de plainte est gratuite (art. 20a al. 2 ch. 5 LP; 61 al. 2 let. a OELP) et il ne peut être alloué aucuns dépens dans cette procédure (art. 62 al. 2 OELP). * * * * *</w:t>
      </w:r>
    </w:p>
    <w:p>
      <w:r>
        <w:t>- 8/8 -</w:t>
      </w:r>
    </w:p>
    <w:p>
      <w:r>
        <w:t>A/1379/2020-CS</w:t>
      </w:r>
    </w:p>
    <w:p>
      <w:r>
        <w:t>PAR CES MOTIFS, La Chambre de surveillance : A la forme : Déclare recevable la plainte formée le 13 mai 2020 par A______ dans la procédure de séquestre N° 2______. Au fond : La rejette. Siégeant : Monsieur Patrick CHENAUX, président; Madame Natalie OPPATJA et Monsieur Mathieu HOWALD, juges assesseur(e)s; Madame Véronique AMAUDRY-PISCETTA, greffière.</w:t>
      </w:r>
    </w:p>
    <w:p>
      <w:r>
        <w:t>Le président :</w:t>
      </w:r>
    </w:p>
    <w:p>
      <w:r>
        <w:t>La greffière :</w:t>
      </w:r>
    </w:p>
    <w:p>
      <w:r>
        <w:t>Patrick CHENAUX Véronique AMAUDRY-PISCETTA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