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DCSO/346/2018 vom 14. Juni 2018</w:t>
      </w:r>
    </w:p>
    <w:p>
      <w:r>
        <w:t>GE Cour de justice, 2018-06-14, FR</w:t>
      </w:r>
    </w:p>
    <w:p>
      <w:r>
        <w:rPr>
          <w:b/>
        </w:rPr>
        <w:t xml:space="preserve">Quelle: </w:t>
      </w:r>
      <w:r>
        <w:t>https://mcp.opencaselaw.ch/entscheid/ge_gerichte_DCSO_346_2018</w:t>
      </w:r>
    </w:p>
    <w:p>
      <w:r>
        <w:t>FR: GE_GERICHTE DCSO/346/2018 du 14 juin 2018</w:t>
      </w:r>
    </w:p>
    <w:p>
      <w:r>
        <w:t>IT: GE_GERICHTE DCSO/346/2018 del 14 giugno 2018</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w:t>
      </w:r>
    </w:p>
    <w:p>
      <w:r>
        <w:t>La plainte doit être formée dans le délai de dix jours (art. 17 al. 2 LP).</w:t>
      </w:r>
    </w:p>
    <w:p>
      <w:r>
        <w:rPr>
          <w:b/>
        </w:rPr>
        <w:t>E. 1.2</w:t>
      </w:r>
    </w:p>
    <w:p>
      <w:r>
        <w:t>En l'espèce, en ce qu'elle est dirigée contre l'avance de frais sollicitée par l'Office, la plainte a été formée en temps utile le 2 mars 2018, auprès de l'autorité compétente, par une partie lésée dans ses intérêts et selon la forme prescrite par la loi (art. 9 al. 1 et 2 LaLP, art. 65 al. 1 et 2 LPA, applicables par renvoi de l'art. 9 al. 4 LaLP), à l'encontre d'une décision de l'Office sujette à plainte. Elle est dès lors recevable.</w:t>
      </w:r>
    </w:p>
    <w:p>
      <w:r>
        <w:rPr>
          <w:b/>
        </w:rPr>
        <w:t>E. 2</w:t>
      </w:r>
    </w:p>
    <w:p>
      <w:r>
        <w:t>Le plaignant soutient que le montant de l'avance de frais en 5'000 fr. est disproportionné au vu des actes complémentaires qu'il requiert et du montant de sa créance de 8'000 fr.</w:t>
      </w:r>
    </w:p>
    <w:p>
      <w:r>
        <w:t>- 4/6 -</w:t>
      </w:r>
    </w:p>
    <w:p>
      <w:r>
        <w:t>A/765/2018-CS</w:t>
      </w:r>
    </w:p>
    <w:p>
      <w:r>
        <w:t>2.1.1 Selon l'art. 230 LP, lorsqu'il est probable que la masse ne suffira pas à couvrir les frais de liquidation sommaire, le juge qui a ordonné la faillite prononce la suspension de celle-ci à la demande de l'office (al. 1). L'office publie cette décision. La publication porte que la faillite sera clôturée si, dans les dix jours, les créanciers n'en requièrent pas la liquidation et ne fournissent pas la sûreté exigée pour les frais qui ne seront pas couverts par la masse (al. 2).</w:t>
      </w:r>
    </w:p>
    <w:p>
      <w:r>
        <w:t>Si aucun créancier ne fournit la sûreté dans les dix jours, la faillite est clôturée de facto à l'expiration du délai (ATF 74 III 75 consid. 1; PETER, Edition annotée de la LP, 2010, p. 966). La décision du juge clôturant la faillite est de nature déclaratoire (art. 268 al. 2 LP par analogie; DSCO/58/2017 du 9 février 2017 consid. 2.1 et 379/2015 du 17 décembre 2015 consid. 2.3.1). La publication de la clôture par l'Office (art. 268 al. 4 LP) n'est pas nécessaire lorsque la liquidation a été suspendue conformément à l'art. 230 al. 2 LP (DSCO/58/2017 du 9 février 2017 consid. 2.1 et 379/2015 du 17 décembre 2015 consid. 2.3.1; VOUILLOZ, Commentaire romand, 2005, n. 6 ad art. 230 LP et La suspension de la faillite faute d'actif, in BlSchK, 2001, p. 43 et les références citées).</w:t>
      </w:r>
    </w:p>
    <w:p>
      <w:r>
        <w:t>A l'expiration du délai de dix jours de l'art. 230 al. 2 LP, si aucun créancier ne s'est manifesté, l'office n'a plus la compétence de réaliser le patrimoine du failli (ATF 127 III 371 consid. 4b; arrêt du Tribunal fédéral 5A_306/2014 du 17 octobre 2014 consid. 3.3.2).</w:t>
      </w:r>
    </w:p>
    <w:p>
      <w:r>
        <w:t>L'octroi de l'effet suspensif dispense le créancier de fournir la sûreté et empêche la clôture de la faillite (ATF 74 III 75 consid. 1, 130 III 90).</w:t>
      </w:r>
    </w:p>
    <w:p>
      <w:r>
        <w:t>2.1.2 L'office fixe la sûreté de telle sorte que tous les frais futurs de la procédure en la forme sommaire soient couverts, y compris ceux qui ne peuvent être déterminés à l'avance avec certitude (VOUILLOZ, Commentaire romand, op. cit., n. 3 ad art. 230 LP; GILLIÉRON, Commentaire, 2001, n. 22 ad art. 230 LP). Il doit les estimer sur la base de l'OELP et en fixer le montant sur la base de l'ensemble des circonstances de la faillite considérée (DCSO/303/2003 du 4 août 2003 consid. 2b).</w:t>
      </w:r>
    </w:p>
    <w:p>
      <w:r>
        <w:t>Selon la Directive OF-03-01_v011, mise à jour le 3 mai 2017 et disponible sur internet, en se basant sur les éléments de l'inventaire, le chargé de faillite doit déterminer le mode de liquidation de la faillite. Il doit demander la suspension pour défaut d'actif (DA) - 230 LP, lorsqu'il est probable que la masse ne couvrira pas à couvrir les frais de liquidation sommaire, soit (…) 5'000 fr. en cas de faillite de personne morale et dissolution selon l'art. 731 CO. Ces montants permettent de couvrir les frais de liquidation d'un dossier courant. Cela dit, ces montants doivent être adaptés (généralement à la hausse) en fonction des circonstances du cas (exemple : dans une faillite avec 100 créanciers, il faut prévoir l'envoi d'une ou</w:t>
      </w:r>
    </w:p>
    <w:p>
      <w:r>
        <w:t>- 5/6 -</w:t>
      </w:r>
    </w:p>
    <w:p>
      <w:r>
        <w:t>A/765/2018-CS plusieurs circulaires dont le coût s'élève, par circulaire, à 1'600 fr. d'émolument et 500 fr. de frais de port.</w:t>
      </w:r>
    </w:p>
    <w:p>
      <w:r>
        <w:rPr>
          <w:b/>
        </w:rPr>
        <w:t>E. 2.2</w:t>
      </w:r>
    </w:p>
    <w:p>
      <w:r>
        <w:t>En l'espèce, l'avance de frais réclamée par publication dans la FOSC du 20 février 2018 n'a pas été fournie dans le délai imparti, venu à échéance le 2 mars 2018, de sorte que la faillite a été clôturée à cette date. Peu importe qu'une décision de clôture, de nature déclaratoire, n'ait pas encore été rendue par le Tribunal.</w:t>
      </w:r>
    </w:p>
    <w:p>
      <w:r>
        <w:t>La clôture de la faillite, qui aurait pu être évitée par une requête d'effet suspensif, emporte disparition de l'intérêt du plaignant à agir, de sorte que la plainte doit être déclarée sans objet et rayée du rôle (ATF 142 I 135 consid. 1.3.1; arrêt du Tribunal fédéral 5A_731/2017 du 16 novembre 2017 consid. 2.1).</w:t>
      </w:r>
    </w:p>
    <w:p>
      <w:r>
        <w:t>Même si elle devait être admise, la plainte serait de toute façon infondée.</w:t>
      </w:r>
    </w:p>
    <w:p>
      <w:r>
        <w:t>En effet, le montant des sûretés n'est pas fixé uniquement en fonction de celui des créances, mais des opérations que l'Office doit effectuer pour liquider la faillite. Dès lors, le montant de 5'000 fr., conforme à la directive en la matière, paraît adéquat.</w:t>
      </w:r>
    </w:p>
    <w:p>
      <w:r>
        <w:t>A titre superfétatoire, la Chambre de céans relève que le plaignant se plaint en vain d'une violation de son droit d'être entendu, ayant lui-même renoncé au rendez-vous fixé par l'Office le 1er mars 2018.</w:t>
      </w:r>
    </w:p>
    <w:p>
      <w:r>
        <w:t>Au vu des considérations qui précèdent, il n'y a pas lieu d'examiner les autres griefs de l'appelant, sans préjudice de leur recevabilité.</w:t>
      </w:r>
    </w:p>
    <w:p>
      <w:r>
        <w:rPr>
          <w:b/>
        </w:rPr>
        <w:t>E. 3</w:t>
      </w:r>
    </w:p>
    <w:p>
      <w:r>
        <w:t>La procédure de plainte est gratuite (art. 20a al. 2 ch. 5 LP et art. 61 al. 2 let. a OELP) et il ne peut être alloué aucuns dépens dans cette procédure (art. 62 al. 2 OELP). * * * * *</w:t>
      </w:r>
    </w:p>
    <w:p>
      <w:r>
        <w:t>- 6/6 -</w:t>
      </w:r>
    </w:p>
    <w:p>
      <w:r>
        <w:t>A/765/2018-CS PAR CES MOTIFS, La Chambre de surveillance : A la forme : Déclare recevable la plainte formée par A______ le 2 mars 2018 contre la décision de l'Office des faillites publiée le 20 février 2018 dans la Feuille officielle suisse du commerce dans le cadre de la faillite de B______SA, en liquidation, en ce qu'elle imparti aux créanciers un délai de dix jours pour fournir une avance de frais de 5'000 fr. Au fond : Constate que la plainte est devenue sans objet. Raye la cause du rôle. Siégeant : Madame Pauline ERARD, présidente; Messieurs Frédéric HENSLER et Claude MARCET, juges assesseurs; Madame Sylvie SCHNEWLIN, greffière.</w:t>
      </w:r>
    </w:p>
    <w:p>
      <w:r>
        <w:t>La présidente : Pauline ERARD</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