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DCSO/345/2020 vom 8. Oktober 2020</w:t>
      </w:r>
    </w:p>
    <w:p>
      <w:r>
        <w:t>GE Cour de justice, 2020-10-08, FR</w:t>
      </w:r>
    </w:p>
    <w:p>
      <w:r>
        <w:rPr>
          <w:b/>
        </w:rPr>
        <w:t xml:space="preserve">Quelle: </w:t>
      </w:r>
      <w:r>
        <w:t>https://mcp.opencaselaw.ch/entscheid/ge_gerichte_DCSO_345_2020</w:t>
      </w:r>
    </w:p>
    <w:p>
      <w:r>
        <w:t>FR: GE_GERICHTE DCSO/345/2020 du 8 octobre 2020</w:t>
      </w:r>
    </w:p>
    <w:p>
      <w:r>
        <w:t>IT: GE_GERICHTE DCSO/345/2020 del 8 ottobre 2020</w:t>
      </w:r>
    </w:p>
    <w:p>
      <w:pPr>
        <w:pStyle w:val="Heading2"/>
      </w:pPr>
      <w:r>
        <w:t>Erwägungen</w:t>
      </w:r>
    </w:p>
    <w:p>
      <w:r>
        <w:rPr>
          <w:b/>
        </w:rPr>
        <w:t>E. 1.1</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La plainte doit être déposée, sous forme écrite et motivée (art. 9 al. 1 et 2 LaLP; art. 65 al. 1 et 2 LPA, applicable par renvoi de l'art. 9 al. 4 LaLP), dans les dix jours de celui où le plaignant a eu connaissance de la mesure (art. 17 al. 2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rPr>
          <w:b/>
        </w:rPr>
        <w:t>E. 1.2</w:t>
      </w:r>
    </w:p>
    <w:p>
      <w:r>
        <w:t>La plainte vise en l'occurrence un acte de l'Office pouvant être attaqué par cette voie, émane d'une personne touchée ou exposée à l'être dans ses intérêts juridiquement protégés et respecte les exigences de forme prévues par la loi.</w:t>
      </w:r>
    </w:p>
    <w:p>
      <w:r>
        <w:t>Déposée plus de dix jours après la notification du commandement de payer, elle est en revanche tardive, et donc irrecevable. Cette circonstance ne dispense cependant pas la Chambre de surveillance de l'examen de l'unique grief invoqué, celui-ci étant susceptible, en cas d'admission, d'entraîner la nullité de la poursuite (ATF 140 III 481 consid. 2.3.1).</w:t>
      </w:r>
    </w:p>
    <w:p>
      <w:r>
        <w:rPr>
          <w:b/>
        </w:rPr>
        <w:t>E. 2.1</w:t>
      </w:r>
    </w:p>
    <w:p>
      <w:r>
        <w:t>La nullité d'une poursuite pour abus de droit (art. 2 al. 2 CC)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(ATF 140 III 481 consid. 2.3.1; 115 III 18 consid. 3b; arrêts 5A_1020/2018 du 11 février 2019; 5A_317/2015 du 13 octobre 2015 consid. 2.1, in Pra 2016 p. 53 n° 7; 5A_218/2015 du 30 novembre 2015 consid. 3). En revanche, celui qui poursuit son débiteur dans le seul but d'interrompre la prescription ne commet en principe pas d'abus de droit, la notification d'un commandement de payer représentant un</w:t>
      </w:r>
    </w:p>
    <w:p>
      <w:r>
        <w:t>- 4/5 -</w:t>
      </w:r>
    </w:p>
    <w:p>
      <w:r>
        <w:t>A/335/2020-CS moyen légal pour ce faire (art. 135 ch. 2 CO; arrêt 5A_250/2015 précité consid. 4.2 in fine; Peter, Interrompre la prescription par une poursuite, in BlSchK 2018 p. 175 ss, 179 in fine).</w:t>
      </w:r>
    </w:p>
    <w:p>
      <w:r>
        <w:t>La procédure de plainte des art. 17 ss LP ne permet par ailleurs pas d'obtenir l'annulation de la poursuite en se prévalant de l'art. 2 al. 2 CC, dans la mesure où le grief pris de l'abus de droit est invoqué à l'encontre de la réclamation litigieuse, la décision à ce sujet étant réservée au juge ordinaire.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cf. ég., parmi plusieurs: arrêts 5A_838/2016 du 13 mars 2017 consid. 2.1).</w:t>
      </w:r>
    </w:p>
    <w:p>
      <w:r>
        <w:rPr>
          <w:b/>
        </w:rPr>
        <w:t>E. 2.2</w:t>
      </w:r>
    </w:p>
    <w:p>
      <w:r>
        <w:t>Aucun élément du dossier ne permet en l'espèce de retenir que la poursuivante aurait agi dans un but sans rapport avec la procédure de poursuite. Elle a au contraire exposé dans ses observations les raisons pour lesquelles elle s'estimait titulaire à l'encontre du plaignant d'une créance et il n'appartient pas à la Chambre de céans de trancher entre sa thèse et celle de ce dernier, cette compétence étant réservée au juge civil. L'introduction d'une poursuite constitue pour sa part une démarche légale et légitime pour faire valoir une prétention pécuniaire, et rien n'interdit à un créancier dont le commandement de payer est périmé d'engager une deuxième, voire une troisième poursuite.</w:t>
      </w:r>
    </w:p>
    <w:p>
      <w:r>
        <w:t>L'affirmation du plaignant selon laquelle le but réel du poursuivant consiste à se venger de lui, à le tourmenter et à le salir ne trouve elle non plus aucun appui dans le dossier. On conçoit mal au contraire qu'une société commerciale, poursuivant par essence un but lucratif, consacre du temps et de l'argent à chercher à nuire gratuitement à un ancien client, quand bien même elle se trouve opposée à lui dans le cadre d'un différend. Le fait que la poursuivante n'ait pas tenté d'obtenir la mainlevée de l'opposition formée par le plaignant dans le cadre de la première poursuite, en 2017, et que l'on ignore s'il le fera dans le cadre de la poursuite litigieuse, ne permet pas à lui seul d'admettre une intention de nuire : de nombreuses autres explications sont en effet envisageables, parmi lesquelles une ignorance de la procédure à suivre, les coûts entraînés par le dépôt d'une requête ou d'une demande, l'espoir d'un paiement spontané, etc. La relative modicité du montant réclamé, comme la possibilité offerte au poursuivi que l'existence de la poursuite ne soit plus communiquée aux tiers en cas d'inaction du poursuivant (art. 8a al. 3 let. d LP), permettent enfin d'exclure que celle-ci ne soit utilisée que comme un moyen de pression sur le poursuivi.</w:t>
      </w:r>
    </w:p>
    <w:p>
      <w:r>
        <w:t>La poursuite litigieuse n'est donc pas atteinte de nullité, ce qui sera constaté. * * * * *</w:t>
      </w:r>
    </w:p>
    <w:p>
      <w:r>
        <w:t>- 5/5 -</w:t>
      </w:r>
    </w:p>
    <w:p>
      <w:r>
        <w:t>A/335/2020-CS PAR CES MOTIFS, La Chambre de surveillance : A la forme : Déclare irrecevable la plainte formée le 24 janvier 2020 par A______ contre le commandement de payer notifié le 18 octobre 2019 dans la poursuite N° 3______. Au fond : Constate que ladite poursuite n'est pas atteinte de nullité. Siégeant : Monsieur Patrick CHENAUX, président; Madame Natalie OPPATJA et Monsieur Mathieu HOWALD, juges assesseur(e)s; Madame Véronique AMAUDRY-PISCETTA, greffière.</w:t>
      </w:r>
    </w:p>
    <w:p>
      <w:r>
        <w:t>Le président :</w:t>
      </w:r>
    </w:p>
    <w:p>
      <w:r>
        <w:t>Patrick CHENAUX</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