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DCSO/345/2018 vom 14. Juni 2018</w:t>
      </w:r>
    </w:p>
    <w:p>
      <w:r>
        <w:t>GE Cour de justice, 2018-06-14, FR</w:t>
      </w:r>
    </w:p>
    <w:p>
      <w:r>
        <w:rPr>
          <w:b/>
        </w:rPr>
        <w:t xml:space="preserve">Quelle: </w:t>
      </w:r>
      <w:r>
        <w:t>https://mcp.opencaselaw.ch/entscheid/ge_gerichte_DCSO_345_2018</w:t>
      </w:r>
    </w:p>
    <w:p>
      <w:r>
        <w:t>FR: GE_GERICHTE DCSO/345/2018 du 14 juin 2018</w:t>
      </w:r>
    </w:p>
    <w:p>
      <w:r>
        <w:t>IT: GE_GERICHTE DCSO/345/2018 del 14 giugno 2018</w:t>
      </w:r>
    </w:p>
    <w:p>
      <w:pPr>
        <w:pStyle w:val="Heading2"/>
      </w:pPr>
      <w:r>
        <w:t>Regeste</w:t>
      </w:r>
    </w:p>
    <w:p>
      <w:r>
        <w:t>Résumé: Saisie exécutée avec retard. Créancier réclamant rectification du PV + dommage.</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La plainte peut être déposée en tout temps lorsque le plaignant fait valoir un déni de justice ou un retard à statuer (art. 17 al. 3 LP).</w:t>
      </w:r>
    </w:p>
    <w:p>
      <w:r>
        <w:t>Déposée dans le délai de dix jours suivant la notification du procès-verbal de saisie, et selon la forme prescrite (art. 9 al. 1 et 2 LaLP; art. 65 al. 1 et 2 LPA, applicable par renvoi de l'art. 9 al. 4 LaLP), la plainte est recevable à cet égard.</w:t>
      </w:r>
    </w:p>
    <w:p>
      <w:r>
        <w:t>De plus, en ce qu'elle vise un retard injustifié, la plainte pouvait être déposée en tout temps.</w:t>
      </w:r>
    </w:p>
    <w:p>
      <w:r>
        <w:rPr>
          <w:b/>
        </w:rPr>
        <w:t>E. 2</w:t>
      </w:r>
    </w:p>
    <w:p>
      <w:r>
        <w:t>Le plaignant fait valoir un retard injustifié. Il demande en conséquence la rectification du procès-verbal attaqué.</w:t>
      </w:r>
    </w:p>
    <w:p>
      <w:r>
        <w:t>2.1.1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31-32 ad art. 17 LP; DIETH/WOHL, KUKO SchKG, 2ème éd., 2014, n. 32 ad art. 17 LP; ERARD, op. cit., n. 55 ad art. 17 LP).</w:t>
      </w:r>
    </w:p>
    <w:p>
      <w:r>
        <w:t>2.1.2 Lorsque le débiteur est sujet à la poursuite par voie de saisie, l'office, après réception de la réquisition de continuer la poursuite, procède sans retard à la saisie ou y fait procéder par l'office du lieu où se trouvent les biens à saisir (art. 89 LP).</w:t>
      </w:r>
    </w:p>
    <w:p>
      <w:r>
        <w:t>Selon l'art. 114 LP, l'Office notifie sans retard une copie du procès-verbal de saisie aux créanciers et au débiteur à l'expiration du délai de participation de trente jours.</w:t>
      </w:r>
    </w:p>
    <w:p>
      <w:r>
        <w:t>2.1.3 Les délais susmentionnés sont des délais d'ordre; l'acte accompli hors délai est valable, mais l'inobservation du délai d'ordre peut être un motif de plainte pour déni de justice ou retard injustifié; si un dommage est causé à l'une des parties, l'inactivité de l'office des poursuites peut constituer l'un des éléments entraînant la responsabilité de l'Etat (art. 5 LP) et la responsabilité disciplinaire du préposé ou des membres du personnel auxquels le retard ou l’inaction est imputable (art. 14 al. 2 LP) (STOFFEL/CHABLOZ, Voies d'exécution, § 3 n° 61 à 63; GILLIERON, Commentaire, n. 11 ad art. 122).</w:t>
      </w:r>
    </w:p>
    <w:p>
      <w:r>
        <w:t>- 5/6 -</w:t>
      </w:r>
    </w:p>
    <w:p>
      <w:r>
        <w:t>A/406/2018-CS</w:t>
      </w:r>
    </w:p>
    <w:p>
      <w:r>
        <w:rPr>
          <w:b/>
        </w:rPr>
        <w:t>E. 2.2</w:t>
      </w:r>
    </w:p>
    <w:p>
      <w:r>
        <w:t>En l'espèce, dans la mesure où le procès-verbal de saisie a été notifié au créancier, la plainte pour retard injustifié est sans objet, sans qu'il y ait lieu de se prononcer plus avant sur ce point.</w:t>
      </w:r>
    </w:p>
    <w:p>
      <w:r>
        <w:t>S'agissant du prétendu dommage résultant du retard allégué, il n'appartient pas à la Chambre de céans de se prononcer, de sorte que la plainte doit être rejetée, dans la mesure de sa recevabilité. Il ne peut être procédé à la rectification sollicitée du procès-verbal de saisie.</w:t>
      </w:r>
    </w:p>
    <w:p>
      <w:r>
        <w:rPr>
          <w:b/>
        </w:rPr>
        <w:t>E. 3</w:t>
      </w:r>
    </w:p>
    <w:p>
      <w:r>
        <w:t>La procédure de plainte est gratuite (art. 20a al. 2 ch. 5 LP et art. 61 al. 2 let. a OELP) et il ne peut être alloué aucun dépens dans cette procédure (62 al. 2 OELP). * * * * *</w:t>
      </w:r>
    </w:p>
    <w:p>
      <w:r>
        <w:t>- 6/6 -</w:t>
      </w:r>
    </w:p>
    <w:p>
      <w:r>
        <w:t>A/406/2018-CS PAR CES MOTIFS, La Chambre de surveillance : A la forme : Déclare recevable la plainte formée le 1er février 2018 par l'ETAT DE GENEVE, SERVICE CANTONAL D'AVANCE ET DE RECOUVREMENT DES PENSIONS ALIMENTAIRES (SCARPA) contre le procès-verbal de saisie, poursuite no 1______, série no 2______. Au fond : La rejette. Siégeant : Madame Pauline ERARD, présidente; Messieurs Frédéric HENSLER et Claude MARCET,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