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DCSO/344/2012 vom 30. August 2012</w:t>
      </w:r>
    </w:p>
    <w:p>
      <w:r>
        <w:t>GE Cour de justice, 2012-08-30, FR</w:t>
      </w:r>
    </w:p>
    <w:p>
      <w:r>
        <w:rPr>
          <w:b/>
        </w:rPr>
        <w:t xml:space="preserve">Quelle: </w:t>
      </w:r>
      <w:r>
        <w:t>https://mcp.opencaselaw.ch/entscheid/ge_gerichte_DCSO_344_2012</w:t>
      </w:r>
    </w:p>
    <w:p>
      <w:r>
        <w:t>FR: GE_GERICHTE DCSO/344/2012 du 30 août 2012</w:t>
      </w:r>
    </w:p>
    <w:p>
      <w:r>
        <w:t>IT: GE_GERICHTE DCSO/344/2012 del 30 agosto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w:t>
      </w:r>
    </w:p>
    <w:p>
      <w:r>
        <w:t>Un avis de saisie constitue une mesure sujette à plainte et la débitrice poursuivie a qualité pour agir par cette voie.</w:t>
      </w:r>
    </w:p>
    <w:p>
      <w:r>
        <w:t>- 5/9 -</w:t>
      </w:r>
    </w:p>
    <w:p>
      <w:r>
        <w:t>A/765/2012-CS</w:t>
      </w:r>
    </w:p>
    <w:p>
      <w:r>
        <w:t>1.2.1.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A teneur de l’art. 64 al. 1 LP les actes de poursuites sont notifiés au débiteur dans sa demeure ou à l'endroit où il exerce habituellement sa profession ;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w:t>
      </w:r>
    </w:p>
    <w:p>
      <w:r>
        <w:t>C’est sur l’Office que pèse le fardeau de la preuve de la notification régulière des actes de poursuite, sans préjudice d’une obligation du poursuivi de collaborer à l’établissement des faits (art. 20a al. 2 ch. 2 LP). En l’espèce, la plaignante a reçu l’avis de saisie querellé le 25 février 2012, date à laquelle elle a eu connaissance, au plus tôt, selon ses dires, de l'existence du commandement de payer, poursuite n° 11 xxxx88 E.</w:t>
      </w:r>
    </w:p>
    <w:p>
      <w:r>
        <w:t>1.2.2. La plainte doit être déposée dans les dix jours de celui où le plaignant a eu connaissance de la mesure (art. 17 al. 2 LP), soit en l'occurence la notification d'un commandement de payer.</w:t>
      </w:r>
    </w:p>
    <w:p>
      <w:r>
        <w:t>En principe, la notification irrégulière d’un tel acte n’est pas sanctionnée de nullité absolue.</w:t>
      </w:r>
    </w:p>
    <w:p>
      <w:r>
        <w:t>En effet, la notification qui n’aurait pas été effectuée selon les règles imposées par les art. 64 à 66 LP n’est entachée de nullité que dans la mesure où l’acte de poursuite n’est pas parvenu à la connaissance du débiteur, nullité qui doit être constatée d’office et en tout temps par la Chambre de céans.</w:t>
      </w:r>
    </w:p>
    <w:p>
      <w:r>
        <w:t>- 6/9 -</w:t>
      </w:r>
    </w:p>
    <w:p>
      <w:r>
        <w:t>A/765/2012-CS Si, malgré le vice de la notification, le commandement de payer est néanmoins parvenu à la connaissance du poursuivi, il produit ses effets dès cette prise de connaissance. En conséquence, dès que le débiteur a eu connaissance du commandement de payer ou de son contenu essentiel (art. 67 et 69 al. 2 ch. 1 LP), en dépit de la notification viciée, cette dernière n’est qu’annulable et le débiteur doit porter plainte devant la Chambre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t>1.2.3. En l’espèce, il ressort du commandement de payer litigieux qu'il a été notifié le 8 novembre 2011 au domicile de la plaignante, à une personne s'étant présentée comme ladite plaignante à l'agent notificateur, puisque ce dernier a inscrit les nom et prénom de cette dernière à côté de la mention « (elle-même) », au dos dudit commandement de payer, sous la rubrique « NOTIFICATION». L’agent notificateur entendu à titre de témoin n’a toutefois pas pu confirmer formellement cette notification à la plaignante en personne, malgré cette mention figurant au verso du commandement de payer, ni n’a reconnu ladite plaignante en audience. Il a d'ailleurs déclaré que ses souvenirs étaient flous au sujet de la notification du commandement de payer en l'espèce. Il a néanmoins confirmé que les mentions figurant au verso de cet acte étaient de sa main. Il a aussi expliqué qu'il demandait toujours s'il se trouve en présence du débiteur, lorsqu'il sonnait à la porte d'un logement. Si ce n'était pas le cas, il demandait le lien de parenté avec le débiteur de la personne qui lui répondait, cela avant d'indiquer l'objet de sa visite. S'il avait un doute, du fait qu'il passait chez les gens à une heure matinale et qu'il pouvait les réveiller, il répétait ses questions. De son côté, la plaignante a dit avoir été absente de son domicile pour des raisons professionnelles, le 8 novembre 2011, à l’heure où, selon l’agent notificateur, ce commandement de payer lui avait été notifié. Elle a par ailleurs déposé au dossier une attestation établie et signée par son employeur, confirmant cette absence, ce jour-là et à cette heure-là.</w:t>
      </w:r>
    </w:p>
    <w:p>
      <w:r>
        <w:t>Il ressort de l’ensemble de ce qui précède que l'on peut admettre qu'elle ne se trouvait pas à son domicile le 8 novembre 2011 à 7 h 36, soit à l’heure de la</w:t>
      </w:r>
    </w:p>
    <w:p>
      <w:r>
        <w:t>- 7/9 -</w:t>
      </w:r>
    </w:p>
    <w:p>
      <w:r>
        <w:t>A/765/2012-CS notification du commandement de payer ayant donné lieu à l’avis de saisie querellé, de sorte que l'agent notificateur n'a pu lui remettre cet acte, malgré la mention figurant à son verso.</w:t>
      </w:r>
    </w:p>
    <w:p>
      <w:r>
        <w:t>Par ailleurs, la plaignante vivant seule avec sa fille en âge scolaire, l'agent notificateur ne pouvait avoir notifié l'acte à cette dernière, s'il l'avait trouvée seule au domicile de la plaignante.</w:t>
      </w:r>
    </w:p>
    <w:p>
      <w:r>
        <w:t>Force est en conséquence de retenir que l'Office n'a pu apporter la preuve formelle de la notification valable de cet acte de poursuite en main de la débitrice poursuivie elle-même, comme mentionné au verso de ce commandement de payer, de sorte qu'un vice dans cette notification sera admis.</w:t>
      </w:r>
    </w:p>
    <w:p>
      <w:r>
        <w:t>1.2.4 Il ressort toutefois du dossier que la plaignante a reçu le 25 février 2012, l'avis de saisie subséquent à la notification, viciée, le 8 novembre 2011, du commandement de payer à l'origine de cet avis.</w:t>
      </w:r>
    </w:p>
    <w:p>
      <w:r>
        <w:t>Elle a donc pu prendre, au plus tard le 25 février 2012, connaissance de l'existence de cet acte ainsi que de son contenu essentiel, en dépit de sa notification viciée.</w:t>
      </w:r>
    </w:p>
    <w:p>
      <w:r>
        <w:t>Vu cette notification irrégulière de cet acte, elle disposait encore à cette date du délai légal de 10 jours au sens de l'art. 17 al. 2 LP pour déposer la présente plainte, ce délai échéant le 6 mars 2012 au plus tard.</w:t>
      </w:r>
    </w:p>
    <w:p>
      <w:r>
        <w:t>Sa plainte, expédiée le 8 mars 2012, est dès lors tardive et, partant, irrecevable pour ce motif.</w:t>
      </w:r>
    </w:p>
    <w:p>
      <w:r>
        <w:rPr>
          <w:b/>
        </w:rPr>
        <w:t>E. 1.3</w:t>
      </w:r>
    </w:p>
    <w:p>
      <w:r>
        <w:t>Serait-elle recevable qu'elle n'en devrait pas moins être rejetée.</w:t>
      </w:r>
    </w:p>
    <w:p>
      <w:r>
        <w:rPr>
          <w:b/>
        </w:rPr>
        <w:t>E. 1.3.1</w:t>
      </w:r>
    </w:p>
    <w:p>
      <w:r>
        <w:t>L’annulation sur plainte d’une notification irrégulière suppose que le poursuivi a subi un préjudice, par exemple de ne pas avoir pu utiliser le délai d’opposition à la poursuite.</w:t>
      </w:r>
    </w:p>
    <w:p>
      <w:r>
        <w:t>Ainsi, en cas de vice dans sa notification, le commandement de payer déploie néanmoins ses effets dès que le poursuivi en a eu connaissance. En effet, une nouvelle notification ne donnerait au poursuivi aucun renseignement complémentaire sur la poursuite engagée et aboutirait à un formalisme excessif.</w:t>
      </w:r>
    </w:p>
    <w:p>
      <w:r>
        <w:t>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w:t>
      </w:r>
    </w:p>
    <w:p>
      <w:r>
        <w:t>- 8/9 -</w:t>
      </w:r>
    </w:p>
    <w:p>
      <w:r>
        <w:t>A/765/2012-CS</w:t>
      </w:r>
    </w:p>
    <w:p>
      <w:r>
        <w:rPr>
          <w:b/>
        </w:rPr>
        <w:t>E. 1.3.2</w:t>
      </w:r>
    </w:p>
    <w:p>
      <w:r>
        <w:t>En l'espèce, la plaignante n'a pas utilisé le délai de 10 jours à sa disposition dès qu'elle a eu connaissance de l'existence du commandement de payer litigieux, le 25 février 2012, pour former opposition à la poursuite correspondante, par courrier à l'Office ou en se rendant à ses guichets. Elle n'a d'ailleurs pas non plus déclaré former cette opposition dans le cas de la présente plainte Enfin, elle n'a pas plus allégué avoir été empêchée d'une quelconque manière de déclarer cette opposition, qu'elle était donc forclose à former au-delà du 6 mars 2012.</w:t>
      </w:r>
    </w:p>
    <w:p>
      <w:r>
        <w:rPr>
          <w:b/>
        </w:rPr>
        <w:t>E. 3</w:t>
      </w:r>
    </w:p>
    <w:p>
      <w:r>
        <w:t>La procédure est gratuite (art. 62 OeLP). * * * * *</w:t>
      </w:r>
    </w:p>
    <w:p>
      <w:r>
        <w:t>- 9/9 -</w:t>
      </w:r>
    </w:p>
    <w:p>
      <w:r>
        <w:t>A/765/2012-CS PAR CES MOTIFS, La Chambre de surveillance :</w:t>
      </w:r>
    </w:p>
    <w:p>
      <w:r>
        <w:t>Déclare irrecevable la plainte formée le 8 mars 2012 par Mme L______ contre l’avis de saisie reçu le 25 février 2012 dans le cadre de la poursuite n° 11 xxxx88 E.</w:t>
      </w:r>
    </w:p>
    <w:p>
      <w:r>
        <w:t>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