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DCSO/342/2022 vom 17. Juni 2021</w:t>
      </w:r>
    </w:p>
    <w:p>
      <w:r>
        <w:t>GE Cour de justice, 2021-06-17, FR</w:t>
      </w:r>
    </w:p>
    <w:p>
      <w:r>
        <w:rPr>
          <w:b/>
        </w:rPr>
        <w:t xml:space="preserve">Quelle: </w:t>
      </w:r>
      <w:r>
        <w:t>https://mcp.opencaselaw.ch/entscheid/ge_gerichte_DCSO_342_2022</w:t>
      </w:r>
    </w:p>
    <w:p>
      <w:r>
        <w:t>FR: GE_GERICHTE DCSO/342/2022 du 17 juin 2021</w:t>
      </w:r>
    </w:p>
    <w:p>
      <w:r>
        <w:t>IT: GE_GERICHTE DCSO/342/2022 del 17 giugno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Dans la mesure où la plaignante s'en prend au procédé de l'Office consistant à impartir, dans la même circulaire, un délai aux créanciers pour se prononcer sur l'abandon des prétentions et pour requérir la cession des droits de la masse, la plainte apparaît tardive. C'est en effet par la circulaire du 2 mai 2022, laquelle constitue à cet égard une mesure de l'Office au sens de l'art. 17 al. 1 LP, que le délai pour requérir la cession des droits a été fixé et c'est donc par une plainte dirigée en temps utile contre cette même circulaire que l'éventuel caractère inadéquat du procédé de l'Office aurait pu et dû être contesté.</w:t>
      </w:r>
    </w:p>
    <w:p>
      <w:r>
        <w:t>En tant qu'elle est dirigée contre la circulaire du 2 mai 2022, la plainte est donc irrecevable.</w:t>
      </w:r>
    </w:p>
    <w:p>
      <w:r>
        <w:rPr>
          <w:b/>
        </w:rPr>
        <w:t>E. 1.3</w:t>
      </w:r>
    </w:p>
    <w:p>
      <w:r>
        <w:t>Il sera encore observé que la lettre du conseil de la plaignante du 13 mai 2022 ne souffre d'aucune ambiguïté et n'est pas sujette à interprétation. Elle se limite à refuser la proposition de l'Office d'abandonner certaines prétentions portées à l'inventaire, sans faire aucune allusion à une volonté quelconque de requérir la cession des droits de la masse. C'est donc à raison que l'Office a retenu que la plaignante n'avait pas requis la cession des droits de la masse dans le délai utile.</w:t>
      </w:r>
    </w:p>
    <w:p>
      <w:r>
        <w:rPr>
          <w:b/>
        </w:rPr>
        <w:t>E. 2.1</w:t>
      </w:r>
    </w:p>
    <w:p>
      <w:r>
        <w:t>Le Tribunal fédéral a considéré qu'une cession n'était valable que si elle faisait suite à une décision de la masse, c'est-à-dire de la majorité des créanciers, de renoncer à agir elle-même; il en va de même pour une offre de cession (ATF 134 III 75 consid. 2.3; 118 III 57 consid. 3; 113 III 137 consid. 3b). Dans un arrêt postérieur, le Tribunal fédéral a précisé que le critère déterminant est que les deux questions - renonciation de la masse à faire valoir une prétention et offre de cession des droits de la masse - soient bien distinctes et que la première précède la seconde. La proposition de renoncer à ce que la masse exerce ses droits et l'invitation à demander la cession de ces droits pouvant figurer dans la même circulaire (ATF 136 III 75 consid. 3 et 4; arrêt du Tribunal fédéral du 26 avril</w:t>
      </w:r>
    </w:p>
    <w:p>
      <w:r>
        <w:t>- 4/5 -</w:t>
      </w:r>
    </w:p>
    <w:p>
      <w:r>
        <w:t>A/2057/2022-CS 2012 5A_107/2012 consid. 4.4 et les références citées). La question doit être posée aux créanciers de façon explicite (JEANNERET/CARRON, Commentaire romand, Poursuite et faillite, n. 7, 13 et 14 ad art. 260 LP).</w:t>
      </w:r>
    </w:p>
    <w:p>
      <w:r>
        <w:rPr>
          <w:b/>
        </w:rPr>
        <w:t>E. 2.2</w:t>
      </w:r>
    </w:p>
    <w:p>
      <w:r>
        <w:t>A supposer qu'elle eût été recevable, la plainte contre la circulaire du 2 mai 2022 aurait dû être rejetée. En effet, cette circulaire a posé les deux questions (celle de l'abandon des prétentions et celle de l'offre de cession) de manière distincte, l'une après l'autre, ce qui est conforme à la jurisprudence. Le procédé de l'Office n'est ainsi pas critiquable.</w:t>
      </w:r>
    </w:p>
    <w:p>
      <w:r>
        <w:rPr>
          <w:b/>
        </w:rPr>
        <w:t>E. 3</w:t>
      </w:r>
    </w:p>
    <w:p>
      <w:r>
        <w:t>Il reste à examiner la question d'une éventuelle restitution du délai pour requérir la cession des droits de la masse.</w:t>
      </w:r>
    </w:p>
    <w:p>
      <w:r>
        <w:rPr>
          <w:b/>
        </w:rPr>
        <w:t>E. 3.1</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(GILLIERON, Poursuite pour dettes, faillite et concordat, 4e éd., n° 707).</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arrêt du Tribunal fédéral 5A_896/2012 du 10 janvier 2013 consid. 3.2).</w:t>
      </w:r>
    </w:p>
    <w:p>
      <w:r>
        <w:rPr>
          <w:b/>
        </w:rPr>
        <w:t>E. 3.2</w:t>
      </w:r>
    </w:p>
    <w:p>
      <w:r>
        <w:t>En l'espèce, la plaignante n'invoque aucun empêchement non fautif au sens susrappelé. Rien au surplus n'autorise à retenir qu'elle se serait trouvée dans une situation d'empêchement non fautif de requérir la cession des droits de la masse. Il n'y a pas non plus de place pour admettre la condition d'une erreur excusable, la circulaire présentant clairement la possibilité pour les créanciers de requérir, dans le même délai que celui fixé pour se prononcer sur l'abandon des créances, la cession des droits de la masse, étant rappelé que la plaignante était représentée par un mandataire professionnel.</w:t>
      </w:r>
    </w:p>
    <w:p>
      <w:r>
        <w:t>Mal fondée, la requête en restitution de délai sera rejetée.</w:t>
      </w:r>
    </w:p>
    <w:p>
      <w:r>
        <w:rPr>
          <w:b/>
        </w:rPr>
        <w:t>E. 4</w:t>
      </w:r>
    </w:p>
    <w:p>
      <w:r>
        <w:t>La procédure de plainte est gratuite (art. 20a al. 2 ch. 5 LP; 61 al. 2 let. a OELP).</w:t>
      </w:r>
    </w:p>
    <w:p>
      <w:r>
        <w:t>* * * * *</w:t>
      </w:r>
    </w:p>
    <w:p>
      <w:r>
        <w:t>- 5/5 -</w:t>
      </w:r>
    </w:p>
    <w:p>
      <w:r>
        <w:t>A/2057/2022-CS PAR CES MOTIFS, La Chambre de surveillance :</w:t>
      </w:r>
    </w:p>
    <w:p>
      <w:r>
        <w:t>Déclare irrecevable la plainte formée le 8 juin 2022 par A______ contre la circulaire de l'Office cantonal des faillites du 2 mai 2022. Rejette la requête en restitution de délai formée par A______. Siégeant : Madame Verena PEDRAZZINI RIZZI, présidente; Madame Natalie OPPATJA et Monsieur Mathieu HOWALD,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