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DCSO/341/2022 vom 6. Mai 2022</w:t>
      </w:r>
    </w:p>
    <w:p>
      <w:r>
        <w:t>GE Cour de justice, 2022-05-06, FR</w:t>
      </w:r>
    </w:p>
    <w:p>
      <w:r>
        <w:rPr>
          <w:b/>
        </w:rPr>
        <w:t xml:space="preserve">Quelle: </w:t>
      </w:r>
      <w:r>
        <w:t>https://mcp.opencaselaw.ch/entscheid/ge_gerichte_DCSO_341_2022</w:t>
      </w:r>
    </w:p>
    <w:p>
      <w:r>
        <w:t>FR: GE_GERICHTE DCSO/341/2022 du 6 mai 2022</w:t>
      </w:r>
    </w:p>
    <w:p>
      <w:r>
        <w:t>IT: GE_GERICHTE DCSO/341/2022 del 6 maggio 2022</w:t>
      </w:r>
    </w:p>
    <w:p>
      <w:pPr>
        <w:pStyle w:val="Heading2"/>
      </w:pPr>
      <w:r>
        <w:t>Erwägungen</w:t>
      </w:r>
    </w:p>
    <w:p>
      <w:r>
        <w:rPr>
          <w:b/>
        </w:rPr>
        <w:t>E. 1</w:t>
      </w:r>
    </w:p>
    <w:p>
      <w:r>
        <w:t>1.1.1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1.1.2 La plainte doit être déposée, sous forme écrite et motivée (art. 9 al. 1 et 2 LaLP; art. 65 al. 1 et 2 LPA, applicable par renvoi de l'art. 9 al. 4 LaLP), dans les dix jours de celui où le plaignant a eu connaissance de la mesure (art. 17 al. 2 LP).</w:t>
      </w:r>
    </w:p>
    <w:p>
      <w:r>
        <w:t>- 5/10 -</w:t>
      </w:r>
    </w:p>
    <w:p>
      <w:r>
        <w:t>A/1420/2022-CS La motivation peut être sommaire mais doit permettre à l'autorité de surveillance de comprendre les griefs soulevés par la partie plaignante ainsi que ce qu'elle demande (ERARD, CR LP, n° 32 et 33 ad art. 17 LP).</w:t>
      </w:r>
    </w:p>
    <w:p>
      <w:r>
        <w:t>1.1.3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 SORENSEN, in BSK SchKG I, 2010, n° 19 ad art. 112 LP et ZONDLER, in Kommentar SchKG, 2017, Kren Kostkiewicz/Vock [éd.], n° 4 ad art. 114 LP). Selon la jurisprudence de la Chambre de céans (DCSO/196/2021 du 27 mai 2021; DCSO/203/2019 du 2 mai 2019),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w:t>
      </w:r>
    </w:p>
    <w:p>
      <w:r>
        <w:t>1.2.1 La plainte est dirigée en l'espèce d'une part contre la décision de l'Office cantonal des poursuites de donner suite à la réquisition du créancier de continuer la poursuite n° 1______, la plaignante soutenant qu'elle aurait déclaré former opposition au commandement de payer lors de sa notification le 7 janvier 2022. La question de savoir si la plainte déposée le 6 mai 2022 l'a été en temps utile à cet égard souffre de rester indécise, vu l'issue de la procédure sur ce point.</w:t>
      </w:r>
    </w:p>
    <w:p>
      <w:r>
        <w:t>1.2.2 La plainte est d'autre part dirigée contre l'exécution de la saisie, soit une mesure pouvant être attaquée par cette voie, et émane d'une personne touchée dans ses intérêts juridiques. Bien que sa motivation soit relativement succincte, les reproches adressés par la plaignante à l'Office sont compréhensibles, de même que ses conclusions.</w:t>
      </w:r>
    </w:p>
    <w:p>
      <w:r>
        <w:t>Dans la mesure où elle dénonce une violation de son minimum vital, la plaignante pouvait par ailleurs contester l'exécution de la saisie sans attendre de recevoir le procès-verbal de saisie, ce qu'elle a fait après avoir eu connaissance de la saisie de son salaire, étant précisé que l'on ignore à quelle date elle a eu connaissance de la saisie de salaire concernant le mois d'avril 2022, l'avis à l'employeur étant daté du 8 avril 2022, alors que l'avis concernant le mois de mai 2022 est daté du 28 avril 2022. En tout état de cause, une atteinte flagrante au minimum vital est sanctionnée de la nullité, de sorte que la plainte est recevable en tout temps.</w:t>
      </w:r>
    </w:p>
    <w:p>
      <w:r>
        <w:t>La plainte pour atteinte au minimum vital est donc recevable.</w:t>
      </w:r>
    </w:p>
    <w:p>
      <w:r>
        <w:rPr>
          <w:b/>
        </w:rPr>
        <w:t>E. 2.1</w:t>
      </w:r>
    </w:p>
    <w:p>
      <w:r>
        <w:t>Dès réception de la réquisition de poursuite (art. 69 al. 1 LP), l'Office rédige le commandement de payer en double exemplaire, l'un destiné au créancier, l'autre</w:t>
      </w:r>
    </w:p>
    <w:p>
      <w:r>
        <w:t>- 6/10 -</w:t>
      </w:r>
    </w:p>
    <w:p>
      <w:r>
        <w:t>A/1420/2022-CS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consid. 3b).</w:t>
      </w:r>
    </w:p>
    <w:p>
      <w:r>
        <w:t>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Si les deux exemplaires du procès-verbal de notification ne sont pas identiques, celui délivré au débiteur fait foi (ATF 128 III 380 consid. 1.2).</w:t>
      </w:r>
    </w:p>
    <w:p>
      <w:r>
        <w:t>L'opposition n'est soumise à aucune forme spéciale. Elle peut être orale ou écrite.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w:t>
      </w:r>
    </w:p>
    <w:p>
      <w:r>
        <w:t>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w:t>
      </w:r>
    </w:p>
    <w:p>
      <w:r>
        <w:rPr>
          <w:b/>
        </w:rPr>
        <w:t>E. 2.2</w:t>
      </w:r>
    </w:p>
    <w:p>
      <w:r>
        <w:t>En l'espèce, la plaignante ne conteste pas que le commandement de payer litigieux lui a été notifié au guichet postal le 7 janvier 2022. Tant l'exemplaire pour le créancier dudit commandement de payer que le Track &amp; Trace de la Poste indiquent par ailleurs qu'aucune opposition n'a été formée à cette poursuite. La plaignante, qui avait pourtant le fardeau de la preuve, n'a fourni aucun élément probant susceptible de soutenir sa position selon laquelle elle aurait déclaré - oralement - l'opposition au moment de la réception de l'acte. Elle n'a en particulier pas produit devant l'autorité de surveillance l'exemplaire pour le débiteur du</w:t>
      </w:r>
    </w:p>
    <w:p>
      <w:r>
        <w:t>- 7/10 -</w:t>
      </w:r>
    </w:p>
    <w:p>
      <w:r>
        <w:t>A/1420/2022-CS commandement de payer, qu'elle admet pourtant avoir reçu et qui aurait pu, si la mention de l'opposition y était consignée, corroborer sa version.</w:t>
      </w:r>
    </w:p>
    <w:p>
      <w:r>
        <w:t>Aussi, la plaignante n'a pas établi, contrairement à ce qui ressort du procès-verbal de notification mentionné sur l'exemplaire pour le créancier du commandement de payer, qu'elle aurait formé opposition au commandement de payer au moment de la remise de l'acte. C'est donc à bon droit que l'Office a donné suite à la réquisition du créancier de continuer la poursuite. Mal fondée, la plainte sur ce point sera rejetée.</w:t>
      </w:r>
    </w:p>
    <w:p>
      <w:r>
        <w:rPr>
          <w:b/>
        </w:rPr>
        <w:t>E. 3.1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NI-2022;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w:t>
      </w:r>
    </w:p>
    <w:p>
      <w:r>
        <w:t>- 8/10 -</w:t>
      </w:r>
    </w:p>
    <w:p>
      <w:r>
        <w:t>A/1420/2022-CS obligatoire (art. II.3 NI-2022) ou les frais de déplacement du domicile au lieu de travail, doivent être ajoutées à cette base mensuelle d'entretien, pour autant qu'elles soient effectivement payées (OCHSNER, in CR-LP, n° 82 ad art. 93 LP). Pour un véhicule automobile qui n'est pas indispensable, il est remboursé les frais d'utilisation des transports publics (art. II.4 let. d NI-2022).</w:t>
      </w:r>
    </w:p>
    <w:p>
      <w:r>
        <w:rPr>
          <w:b/>
        </w:rPr>
        <w:t>E. 3.1.2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3.1.3</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déjà cité; OCHSNER, in CR-LP, n. 209 ss. ad art. 93 LP).</w:t>
      </w:r>
    </w:p>
    <w:p>
      <w:r>
        <w:t>3.2.1 La plaignante fait valoir que ses revenus, fluctuants, sont insaisissables. A cet égard, s'agissant du mois d'avril 2022, l'Office a saisi auprès des employeurs de la poursuivie les revenus qui dépassaient son minimum vital, ce qui apparaît adéquat. Par ailleurs, l'Office a réajusté le montant de la saisie pour le mois de mai 2022, en fonction du nouveau calcul des charges, ce qui est aussi correct, puis a opéré des restitutions en faveur de la plaignante, sur la base des revenus effectivement réalisés ce mois-là, inférieurs à ceux obtenus le mois précédent. Ce procédé n'est pas critiquable, d'éventuels ajustements supplémentaires pouvant intervenir par la suite, en fonction notamment des revenus réalisés les mois suivants, et ce aussi longtemps que les salaires saisis ne sont pas distribués.</w:t>
      </w:r>
    </w:p>
    <w:p>
      <w:r>
        <w:t>- 9/10 -</w:t>
      </w:r>
    </w:p>
    <w:p>
      <w:r>
        <w:t>A/1420/2022-CS</w:t>
      </w:r>
    </w:p>
    <w:p>
      <w:r>
        <w:t>3.2.2 En ce qui concerne les charges, la plaignante allègue des dépenses concernant des amendes ou des arriérés de loyer que l'Office n'a à juste titre pas inclus dans son minimum vital. En effet, il n'est pas tenu compte dans le calcul du minimum vital de dettes ordinaires que le débiteur rembourse et cela quand bien même l'intéressé aurait pris des engagements en ce sens (cf. not. ATF 96 II 6 = JdT 1966 II 49 et ATF 102 III 17). Quant aux amendes pour des contraventions à la loi sur la circulation routière, elles ne font pas partie des charges incompressibles, à supposer qu'elles aient été effectivement payées. D'autres frais allégués sont en outre déjà compris dans le montant d'entretien de base mensuel (frais de téléphone, de réseau TV ou d'assurance).</w:t>
      </w:r>
    </w:p>
    <w:p>
      <w:r>
        <w:t>Quand bien même elles seraient prouvées et indispensables, les dépenses alléguées en relation avec l'entretien de la fille de la plaignante ne font pas partie du minimum vital de la poursuivie, qui n'a pas la garde sur l'enfant. L'Office a tenu compte d'un montant de 160 fr. par mois en relation avec l'exercice du droit de visite par la plaignante à raison de huit jours par mois, correspondant à 20 fr. par jour (forfait d'entretien pour un enfant de 600 fr. divisé par 30 jours), ce qui apparaît adéquat et qui n'est pas concrètement critiqué.</w:t>
      </w:r>
    </w:p>
    <w:p>
      <w:r>
        <w:t>En ce qui concerne les frais de transport, la plaignante a allégué des frais de location d'une voiture dont l'Office a tenu compte exceptionnellement pour le mois d'avril 2022. Dès le mois de mai 2022, l'Office a admis le coût de l'abonnement général CFF en 2ème classe, à hauteur de 340 fr. par mois, estimant que l'utilisation d'une voiture n'était pas indispensable.</w:t>
      </w:r>
    </w:p>
    <w:p>
      <w:r>
        <w:t>La plaignante, qui exerce comme pharmacienne itinérante, n'a pas fourni les renseignements requis par la Chambre de céans concernant ses horaires de travail et l'emplacement des pharmacies dans lesquelles elle intervient. Elle n'a ainsi pas établi que l'utilisation d'une voiture était indispensable pour se rendre à son travail et qu'elle ne pourrait pas se déplacer en transports publics, en particulier en train. La Chambre de céans retiendra ainsi que c'est à raison que l'Office a admis, au titre de frais de transport, le coût de l'abonnement général CFF en 2ème classe dans les charges de la plaignante à compter du mois de mai 2022.</w:t>
      </w:r>
    </w:p>
    <w:p>
      <w:r>
        <w:t>Aussi, le minimum vital de la plaignante a correctement été fixé à 4'420 fr. pour le mois d'avril 2022 et à 3'440 fr. pour le mois de mai 2022, étant précisé que d'éventuels changements dans la situation de la poursuivie pourront faire l'objet d'une adaptation de la quotité saisissable, conformément à l'art. 93 al. 3 LP.</w:t>
      </w:r>
    </w:p>
    <w:p>
      <w:r>
        <w:t>Mal fondée, la plainte sera rejetée.</w:t>
      </w:r>
    </w:p>
    <w:p>
      <w:r>
        <w:rPr>
          <w:b/>
        </w:rPr>
        <w:t>E. 4</w:t>
      </w:r>
    </w:p>
    <w:p>
      <w:r>
        <w:t>La procédure de plainte est gratuite (art. 20a al. 2 ch. 5 LP; 61 al. 2 let. a OELP). * * * * *</w:t>
      </w:r>
    </w:p>
    <w:p>
      <w:r>
        <w:t>- 10/10 -</w:t>
      </w:r>
    </w:p>
    <w:p>
      <w:r>
        <w:t>A/1420/2022-CS PAR CES MOTIFS, La Chambre de surveillance :</w:t>
      </w:r>
    </w:p>
    <w:p>
      <w:r>
        <w:t>Rejette, en tant qu'elle est recevable, la plainte formée le 6 mai 2022 par A______ dans la poursuite n° 1______ et contre la saisie de salaire effectuée par l'Office cantonal des poursuites pour les mois d'avril et mai 2022 dans la série n° 2______.</w:t>
      </w:r>
    </w:p>
    <w:p>
      <w:r>
        <w:t>Siégeant : Madame Verena PEDRAZZINI RIZZI, présidente; Madame Natalie OPPATJA et Monsieur Mathieu HOWALD,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