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DCSO/341/2016 vom 10. November 2016</w:t>
      </w:r>
    </w:p>
    <w:p>
      <w:r>
        <w:t>GE Cour de justice, 2016-11-10, FR</w:t>
      </w:r>
    </w:p>
    <w:p>
      <w:r>
        <w:rPr>
          <w:b/>
        </w:rPr>
        <w:t xml:space="preserve">Quelle: </w:t>
      </w:r>
      <w:r>
        <w:t>https://mcp.opencaselaw.ch/entscheid/ge_gerichte_DCSO_341_2016</w:t>
      </w:r>
    </w:p>
    <w:p>
      <w:r>
        <w:t>FR: GE_GERICHTE DCSO/341/2016 du 10 novembre 2016</w:t>
      </w:r>
    </w:p>
    <w:p>
      <w:r>
        <w:t>IT: GE_GERICHTE DCSO/341/2016 del 10 novembre 2016</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procès-verbal de saisie.</w:t>
      </w:r>
    </w:p>
    <w:p>
      <w:r>
        <w:rPr>
          <w:b/>
        </w:rPr>
        <w:t>E. 1.2</w:t>
      </w:r>
    </w:p>
    <w:p>
      <w:r>
        <w:t>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procès-verbal de saisie a été notifié le 5 août 2016 à la plaignante de sorte que sa plainte, expédiée antérieurement le 18 juillet 2016 à la suite de l'exécution de cette saisie par l'Office, et satisfaisant pour le surplus aux exigences de forme, est recevable.</w:t>
      </w:r>
    </w:p>
    <w:p>
      <w:r>
        <w:rPr>
          <w:b/>
        </w:rPr>
        <w:t>E. 2.1</w:t>
      </w:r>
    </w:p>
    <w:p>
      <w:r>
        <w:t>Selon l'art. 93 al. 1 LP, les revenus relativement saisissables ne peuvent être saisis que déduction faite de ce que le préposé estime indispensable au débiteur et à sa famille (minimum vital) (arrêt du Tribunal fédéral 5A_919/2012 du 11 février 2013 consid. 4.3). Les dettes ordinaires que rembourse chaque mois le débiteur ne sont pas incluses dans le calcul de son minimum vital insaisissable, quand bien même il aurait pris des engagements dans ce sens (ATF 102 III 17; DCSO/274/2016; OCHSNER, in Commentaire romand LP, 2005, n° 157 ad art. 93 LP; NICOLET/VAN HOVE/WOESSNER/GUILLARD, Jurisprudence de l’autorité de surveillance des offices de poursuite et de faillites du Canton de Genève de 1995 à 1998 in SJ 2000 II 2013, p. 213). L’acte de défaut de biens constate la quotité de la perte du créancier lorsque la saisie n’a pas permis de couvrir toute la dette. Il vaut reconnaissance de dette au sens de l’art. 82 LP (art. 149 al. 2 LP) et le créancier est dispensé du commandement de payer s’il continue la poursuite dans les six mois de la réception de l’action de défaut de biens (art. 149 al. 3 LP). Passé ce délai, il doit faire notifier un commandement de payer au débiteur comme tout autre créancier.</w:t>
      </w:r>
    </w:p>
    <w:p>
      <w:r>
        <w:rPr>
          <w:b/>
        </w:rPr>
        <w:t>E. 2.2</w:t>
      </w:r>
    </w:p>
    <w:p>
      <w:r>
        <w:t>En l’espèce, la plaignante s’acquitte volontairement d’une somme de 260 fr. par mois auprès d’un créancier au bénéfice d’un tel acte de défaut de biens. S’agissant d’une dette dont la plaignante n’est pas dans l’obligation de s’acquitter tant que le créancier n’a pas requis une nouvelle poursuite sur la base de cet acte de défaut de biens, c’est à juste titre que l’Office a considéré qu’il s’agissait d’une dette ordinaire dont il ne devait pas être tenu compte dans la cadre de la présente saisie.</w:t>
      </w:r>
    </w:p>
    <w:p>
      <w:r>
        <w:t>- 4/5 -</w:t>
      </w:r>
    </w:p>
    <w:p>
      <w:r>
        <w:t>A/2442/2016-CS Par ailleurs, c’est à tort que la plaignante s'en prend au blocage d’une somme de 2'000 fr. sur son compte bancaire, qui n'a pas été saisie par l'Office. Infondée, la plainte sera dès lors rejetée.</w:t>
      </w:r>
    </w:p>
    <w:p>
      <w:r>
        <w:rPr>
          <w:b/>
        </w:rPr>
        <w:t>E. 3</w:t>
      </w:r>
    </w:p>
    <w:p>
      <w:r>
        <w:t>La procédure de plainte est gratuite (art. 20a al. 2 ch. 5 LP et art. 61 al. 2 let. a OELP) et il ne peut être alloué aucuns dépens dans cette procédure (art. 62 al. 2 OELP). * * * * *</w:t>
      </w:r>
    </w:p>
    <w:p>
      <w:r>
        <w:t>- 5/5 -</w:t>
      </w:r>
    </w:p>
    <w:p>
      <w:r>
        <w:t>A/2442/2016-CS PAR CES MOTIFS, La Chambre de surveillance : A la forme : Déclare recevable la plainte formée le 18 juillet 2016 par A______ contre le procès- verbal de saisie n° 81 15 xxxx53 W. Au fond : La rejette.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