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DCSO/340/2017 vom 29. Juni 2017</w:t>
      </w:r>
    </w:p>
    <w:p>
      <w:r>
        <w:t>GE Cour de justice, 2017-06-29, FR</w:t>
      </w:r>
    </w:p>
    <w:p>
      <w:r>
        <w:rPr>
          <w:b/>
        </w:rPr>
        <w:t xml:space="preserve">Quelle: </w:t>
      </w:r>
      <w:r>
        <w:t>https://mcp.opencaselaw.ch/entscheid/ge_gerichte_DCSO_340_2017</w:t>
      </w:r>
    </w:p>
    <w:p>
      <w:r>
        <w:t>FR: GE_GERICHTE DCSO/340/2017 du 29 juin 2017</w:t>
      </w:r>
    </w:p>
    <w:p>
      <w:r>
        <w:t>IT: GE_GERICHTE DCSO/340/2017 del 29 giugno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Commentaire Romand LP, n° 25 et 26 ad art. 17 LP; DIETH/WOHL, in Kurzkommentar SchKG, 2ème édition, 2014, Hunkeler [éd.], n° 11 et 12 ad art. 17 LP).</w:t>
      </w:r>
    </w:p>
    <w:p>
      <w:r>
        <w:t>La plainte doit être déposée dans les dix jours de celui où le plaignant a eu connaissance de la mesure (art. 17 al. 2 LP). Si, comme en l'espèce, le débiteur fait valoir une irrégularité dans la notification tout en ayant eu connaissance du contenu du commandement de payer, celui-ci produit alors ses effets et le délai pour former opposition commence à courir au moment de cette connaissance (ATF 128 III 101 consid. 2).</w:t>
      </w:r>
    </w:p>
    <w:p>
      <w:r>
        <w:rPr>
          <w:b/>
        </w:rPr>
        <w:t>E. 1.2</w:t>
      </w:r>
    </w:p>
    <w:p>
      <w:r>
        <w:t>En l'espèce, la plaignante allègue avoir eu connaissance de la poursuite requise à son encontre le 30 janvier 2017. Aucun élément ne permet de retenir qu'elle en aurait eu connaissance avant, de sorte que sa plainte doit être considérée comme étant déposée en temps utile.</w:t>
      </w:r>
    </w:p>
    <w:p>
      <w:r>
        <w:t>Pour le surplus, la plainte est interjetée par une partie susceptible d'être lésée dans ses intérêts juridiquement protégés et répond aux exigences de forme (art. 9 al. 4 LaLP; art. 65 al. 1 et 2 LPA).</w:t>
      </w:r>
    </w:p>
    <w:p>
      <w:r>
        <w:t>Elle est ainsi recevable.</w:t>
      </w:r>
    </w:p>
    <w:p>
      <w:r>
        <w:rPr>
          <w:b/>
        </w:rPr>
        <w:t>E. 2</w:t>
      </w:r>
    </w:p>
    <w:p>
      <w:r>
        <w:t>La plaignante conclut à la nullité de la poursuite, au motif que celle-ci ne lui a pas été notifiée à son domicile.</w:t>
      </w:r>
    </w:p>
    <w:p>
      <w:r>
        <w:rPr>
          <w:b/>
        </w:rPr>
        <w:t>E. 2.1</w:t>
      </w:r>
    </w:p>
    <w:p>
      <w:r>
        <w:t>Un commandement de payer est un acte de poursuite devant faire l'objet d'une communication revêtant la forme qualifiée de la notification (art. 72 LP).</w:t>
      </w:r>
    </w:p>
    <w:p>
      <w:r>
        <w:t>Selon l'art. 64 al. 1 LP, les actes de poursuite sont notifiés au débiteur dans sa demeure ou à l’endroit où il exerce habituellement sa profession. S’il est absent, l’acte peut être remis à une personne adulte de son ménage ou à un employé.</w:t>
      </w:r>
    </w:p>
    <w:p>
      <w:r>
        <w:t>La notification irrégulière d'un acte de poursuite n'est, en principe, pas sanctionnée d'une nullité absolue : l'acte est simplement annulable sur plainte</w:t>
      </w:r>
    </w:p>
    <w:p>
      <w:r>
        <w:t>- 4/6 -</w:t>
      </w:r>
    </w:p>
    <w:p>
      <w:r>
        <w:t>A/428/2017-CS</w:t>
      </w:r>
    </w:p>
    <w:p>
      <w:r>
        <w:t>formée dans le délai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JEANNERET/LEMBO, in Commentaire Romand LP, n° 33 ad art. 64; GEHRI, in KUKO SchKG, 2ème édition, 2014, n° 5 ad art. 64). Si l'acte irrégulièrement notifié parvient effectivement à son destinataire, il déploie ses effets à compter de la date de cette prise de connaissance (ATF 128 III 101 consid. 2).</w:t>
      </w:r>
    </w:p>
    <w:p>
      <w:r>
        <w:t>L'annulation, sur plainte, d'un acte de poursuite irrégulièrement notifié mais néanmoins parvenu au débiteur suppose en outre que ce dernier ait subi, du fait de l'irrégularité de la notification, un préjudice. Tel ne sera pas le cas si le poursuivi a une connaissance de l'acte telle qu'une nouvelle notification n'apporterait rien de plus, pour autant que ses droits soient sauvegardés (ATF 112 III 81 consid. 2b; GILLIERON, Commentaire LP, n° 28 ad remarques introductives aux art. 64-66 LP; JEANNERET/LEMBO, op. cit., n° 34 ad art. 64 LP; ANGST, in BAK SchKG I, n° 23 ad art. 64 LP).</w:t>
      </w:r>
    </w:p>
    <w:p>
      <w:r>
        <w:rPr>
          <w:b/>
        </w:rPr>
        <w:t>E. 2.2</w:t>
      </w:r>
    </w:p>
    <w:p>
      <w:r>
        <w:t>En l'espèce, la plaignante est âgée de 19 ans et ne figure pas personnellement aux registres de l'OCP. A teneur de ses écritures, en particulier de la page de garde de sa plainte, elle est domiciliée c/o G______, H______, dont l'adresse de cette personne est conforme à celle figurant au registre de l'OCP. Il s'ensuit que la poursuite litigieuse n'a pas été notifiée au domicile de la débitrice, mais à l'adresse de l'entreprise familiale exploitée par sa mère, qui en occupe la fonction d'administratrice unique.</w:t>
      </w:r>
    </w:p>
    <w:p>
      <w:r>
        <w:t>Cela étant, la plaignante admet avoir effectivement eu connaissance du commandement de payer notifié – irrégulièrement – le 16 décembre 2016. Elle a d'ailleurs produit l'exemplaire "débiteur" de cet acte, ce qui démontre qu'il lui est effectivement parvenu. Le contraire aurait du reste été surprenant dès lors que le commandement de payer a été remis à l'administratrice de l'entreprise familiale, qui n'est autre que sa mère.</w:t>
      </w:r>
    </w:p>
    <w:p>
      <w:r>
        <w:t>Contrairement à ce que soutient la plaignante, le commandement de payer notifié le 16 décembre 2016 n'est ainsi pas nul.</w:t>
      </w:r>
    </w:p>
    <w:p>
      <w:r>
        <w:t>Bien que la débitrice ait formé plainte en temps utile contre la notification de ce commandement de payer, et que cette notification ait effectivement été frappée d'une irrégularité, son annulation ne se justifie pas faute d'un intérêt juridique à une nouvelle notification. Il est en effet constant que ce commandement de payer est parvenu à la plaignante, qui a pu faire valoir ses droits en formant valablement opposition. On ne voit dès lors pas quel avantage juridique cette dernière pourrait retirer d'une nouvelle notification.</w:t>
      </w:r>
    </w:p>
    <w:p>
      <w:r>
        <w:t>- 5/6 -</w:t>
      </w:r>
    </w:p>
    <w:p>
      <w:r>
        <w:t>A/428/2017-CS</w:t>
      </w:r>
    </w:p>
    <w:p>
      <w:r>
        <w:t>La plainte sera donc rejetée.</w:t>
      </w:r>
    </w:p>
    <w:p>
      <w:r>
        <w:rPr>
          <w:b/>
        </w:rPr>
        <w:t>E. 4</w:t>
      </w:r>
    </w:p>
    <w:p>
      <w:r>
        <w:t>La procédure de plainte est gratuite (art. 20a al. 2 ch. 5 LP et art. 61 al. 2 let. a OELP) et il ne peut être alloué aucuns dépens dans cette procédure (art. 62 al. 2 OELP). * * * * *</w:t>
      </w:r>
    </w:p>
    <w:p>
      <w:r>
        <w:t>- 6/6 -</w:t>
      </w:r>
    </w:p>
    <w:p>
      <w:r>
        <w:t>A/428/2017-CS</w:t>
      </w:r>
    </w:p>
    <w:p>
      <w:r>
        <w:t>PAR CES MOTIFS, La Chambre de surveillance : A la forme : Déclare recevable la plainte formée par A______ le 8 février 2017 contre la notification du commandement de payer, poursuite n° 16 xxxx54 Z. Au fond : La rejette.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