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DCSO/340/2016 vom 10. November 2016</w:t>
      </w:r>
    </w:p>
    <w:p>
      <w:r>
        <w:t>GE Cour de justice, 2016-11-10, FR</w:t>
      </w:r>
    </w:p>
    <w:p>
      <w:r>
        <w:rPr>
          <w:b/>
        </w:rPr>
        <w:t xml:space="preserve">Quelle: </w:t>
      </w:r>
      <w:r>
        <w:t>https://mcp.opencaselaw.ch/entscheid/ge_gerichte_DCSO_340_2016</w:t>
      </w:r>
    </w:p>
    <w:p>
      <w:r>
        <w:t>FR: GE_GERICHTE DCSO/340/2016 du 10 novembre 2016</w:t>
      </w:r>
    </w:p>
    <w:p>
      <w:r>
        <w:t>IT: GE_GERICHTE DCSO/340/2016 del 10 novembre 2016</w:t>
      </w:r>
    </w:p>
    <w:p>
      <w:pPr>
        <w:pStyle w:val="Heading2"/>
      </w:pPr>
      <w:r>
        <w:t>Erwägungen</w:t>
      </w:r>
    </w:p>
    <w:p>
      <w:r>
        <w:rPr>
          <w:b/>
        </w:rPr>
        <w:t>E. 1</w:t>
      </w:r>
    </w:p>
    <w:p>
      <w:r>
        <w:t>La plaignante - plaidant en personne –s’en prend en réalité, à travers sa contestation du courrier de la C______ du 8 juillet 2016, à l'avis de saisie du 22 juin 2016, fondé sur la poursuite n° 15 xxxx29 H et expédié par l’Office notamment à cette banque, lequel avis a abouti au blocage du compte de la débitrice ouvert dans les livres de cette dernière banque.</w:t>
      </w:r>
    </w:p>
    <w:p>
      <w:r>
        <w:rPr>
          <w:b/>
        </w:rPr>
        <w:t>E. 1.1</w:t>
      </w:r>
    </w:p>
    <w:p>
      <w:r>
        <w:t>La Chambre de surveillance est compétente pour statuer sur les plaintes formées en application de la LP (art. 13 LP; art. 126 al. 2 let. c LOJ; art. 6 al. 1 et</w:t>
      </w:r>
    </w:p>
    <w:p>
      <w:r>
        <w:rPr>
          <w:b/>
        </w:rPr>
        <w:t>E. 1.2</w:t>
      </w:r>
    </w:p>
    <w:p>
      <w:r>
        <w:t>En l'espèce, au vu de ce qui précède, la présente plainte n'est pas tardive et elle est recevable à la forme. En effet, aucun procès-verbal de saisie n'a encore pu être notifié en l'état à ladite plaignante, de sorte que le délai de plainte de 10 jours (art. 17 al. 2 LP) dès la réception de cet acte de poursuite n'a pas encore commencé à courir.</w:t>
      </w:r>
    </w:p>
    <w:p>
      <w:r>
        <w:rPr>
          <w:b/>
        </w:rPr>
        <w:t>E. 1.3</w:t>
      </w:r>
    </w:p>
    <w:p>
      <w:r>
        <w:t>Cette plainte respecte pour le surplus les exigences de forme prescrites par la loi (art. 9 al. 1 LaLP et art. 65 al. 1 et 2 LPA applicable par renvoi de l'art. 9 al. 4 LaLP). La débitrice a pour le surplus la qualité pour agir par la voie de la plainte 17 LP. 2. La plaignante allègue que le blocage de son compte bancaire auprès de la C______ par l’Office est illicite.</w:t>
      </w:r>
    </w:p>
    <w:p>
      <w:r>
        <w:t>- 5/7 -</w:t>
      </w:r>
    </w:p>
    <w:p>
      <w:r>
        <w:t>A/2437/2016-CS</w:t>
      </w:r>
    </w:p>
    <w:p>
      <w:r>
        <w:t>2.1 En matière de saisie, l'obligation essentielle de l'Office des poursuites est de rechercher les biens du débiteur qui ne sont pas insaisissables en vertu des art. 92 et 93 LP et de les saisir à concurrence de ce qui est nécessaire pour couvrir la créance (ATF 83 III 63 consid. 1).</w:t>
      </w:r>
    </w:p>
    <w:p>
      <w:r>
        <w:t>A cette fin, l'Office est doté de pouvoirs d'investigation et de coercition étendus, "à l'instar d'un juge chargé d'instruire une enquête pénale ou d'un officier de police judiciaire" (GILLIERON, Commentaire de la LP, articles 89-158, 1999,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ATF 83 III 63 consid. 1; arrêt du Tribunal fédéral 7B.109/2004 du 17 août 2004, consid.. 4.2; GILLIÉRON, op. cit., n° 19 ad art. 91; WINKLER, in Kurzkommentar Schuldbetreibungs- und Konkursgesetz, 2ème édition, 2014, HUNKELER [éd.], n° 14 ad art. 91 LP). En particulier, il doit s'intéresser non seulement aux droits patrimoniaux dont le poursuivi est propriétaire ou aux créances dont il est titulaire mais aussi à la réalité économique de la composition de son patrimoine, autrement dit aussi aux biens patrimoniaux dont il est l'ayant-droit économique (GILLIERON, op. cit., n° 19 ad art. 91 LP).</w:t>
      </w:r>
    </w:p>
    <w:p>
      <w:r>
        <w:t>2.2 Il ressort des considérants qui précèdent que c’est à bon droit que l’Office a cherché à plusieurs reprises à entendre la débitrice poursuivie, sans succès, la Chambre de surveillance ayant subi le même échec à la suite de sa convocation de la précitée en audience du 10 octobre 2016.</w:t>
      </w:r>
    </w:p>
    <w:p>
      <w:r>
        <w:t>Il sera souligné à cet égard qu’il appartient maintenant à l’Office de prendre toutes les mesures nécessaires aux fins d’entendre la débitrice dans ses locaux, au besoin par le biais de la force publique, qu’il est légalement légitimé à mettre en œuvre dans ce but, tout comme il peut envisager de poursuivre pénalement ladite débitrice poursuivie.</w:t>
      </w:r>
    </w:p>
    <w:p>
      <w:r>
        <w:t>Par ailleurs, c’est à juste titre que ledit Office, devant le silence de cette dernière, a déjà investigué auprès des banques de la place au sujet de ses éventuels comptes en leurs livres et qu’il a bloqué ses seuls avoirs retrouvés en mains de la C______.</w:t>
      </w:r>
    </w:p>
    <w:p>
      <w:r>
        <w:t>Infondée, au vu de l’ensemble de ce qui précède, la présente plainte sera rejetée.</w:t>
      </w:r>
    </w:p>
    <w:p>
      <w:r>
        <w:rPr>
          <w:b/>
        </w:rPr>
        <w:t>E. 3</w:t>
      </w:r>
    </w:p>
    <w:p>
      <w:r>
        <w:t>et 7 al. 1 LaLP) contre des mesures non attaquables par la voie judiciaire (art. 17 al. 1 LP). La plainte contre une mesure de l'Office doit être déposée dans les dix jours suivant celui où le plaignant a eu connaissance de la décision attaquée (art. 17 al. 2 LP). Cependant, conformément à la jurisprudence de la Chambre de surveillance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Ainsi, le délai de plainte contre une saisie ne commence-t-il, en définitive, à courir qu’à réception du procès-verbal de saisie (OCHSNER, in CR-LP, 2005, ad art. 93 n. 186).</w:t>
      </w:r>
    </w:p>
    <w:p>
      <w:r>
        <w:rPr>
          <w:b/>
        </w:rPr>
        <w:t>E. 3.1</w:t>
      </w:r>
    </w:p>
    <w:p>
      <w:r>
        <w:t>Conformément aux art. 20a al. 2 ch. 5, 1ère phrase, LP, 61 al. 2 let. a et 62 al. 2 OELP, il n'y a pas lieu, en général, de percevoir d'émolument de justice, ni</w:t>
      </w:r>
    </w:p>
    <w:p>
      <w:r>
        <w:t>- 6/7 -</w:t>
      </w:r>
    </w:p>
    <w:p>
      <w:r>
        <w:t>A/2437/2016-CS d'allouer des dépens dans le cadre d’une plainte formée en application de l’art. 17 LP (ATF 5A_548/2008 du 7 octobre 2008). Cette procédure de plainte est en effet gratuite, en principe.</w:t>
      </w:r>
    </w:p>
    <w:p>
      <w:r>
        <w:t>Cela étant, la partie qui use de procédés téméraires ou qui agit de mauvaise foi peut être condamnée à une amende de procédure de 1'500 fr. au maximum ainsi qu'au payement des émoluments et des débours (art. 20 al. 2 ch. 5 LP).</w:t>
      </w:r>
    </w:p>
    <w:p>
      <w:r>
        <w:rPr>
          <w:b/>
        </w:rPr>
        <w:t>E. 3.2</w:t>
      </w:r>
    </w:p>
    <w:p>
      <w:r>
        <w:t>En l’espèce, la Chambre de surveillance estime que la débitrice plaignante a été dûment et sans équivoque informée de ses droits et de ses obligations au regard de la loi, à teneur de la décision prise au sujet de sa précédente plainte du 1er mars 2016 (DCSO183/16).</w:t>
      </w:r>
    </w:p>
    <w:p>
      <w:r>
        <w:t>En outre, cette précédente décision de la Chambre de surveillance du 16 juin 2016 (DCSO/1______), retenant clairement la légalité d’une saisie fondée sur la poursuite n° 15 xxxx29 H, comme dans le cadre de la présente cause, a même été confirmée par arrêt du Tribunal fédéral du 14 juillet 2016 (2______) sur recours de la débitrice poursuivie.</w:t>
      </w:r>
    </w:p>
    <w:p>
      <w:r>
        <w:t>En conséquence, il n’est pas possible d’admettre que cette dernière serait de bonne foi dans le cadre de la présente plainte, puisqu’elle ne peut ignorer ses obligations légales dans le cadre de cette saisie, qu’elle persiste pourtant à contester.</w:t>
      </w:r>
    </w:p>
    <w:p>
      <w:r>
        <w:t>Ces procédés ne pouvant être admis, elle devra être condamnée à une amende de procédure pour téméraire plaideur de 500 fr., en application de l’art. 20a al. 2 ch. 5, seconde phrase, LP. * * * * *</w:t>
      </w:r>
    </w:p>
    <w:p>
      <w:r>
        <w:t>- 7/7 -</w:t>
      </w:r>
    </w:p>
    <w:p>
      <w:r>
        <w:t>A/2437/2016-CS PAR CES MOTIFS, La Chambre de surveillance : A la forme : Déclare recevable la plainte formée le 18 juillet 2016 par A______ contre l’avis de saisie établie par l’Office 22 juin 2016 dans le cadre de la poursuite n° 15 xxxx29 H. Au fond : Rejette cette plainte. Condamne A______ à une amende de procédure pour téméraire plaideur de 500 fr.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