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DCSO/338/2017 vom 29. Juni 2017</w:t>
      </w:r>
    </w:p>
    <w:p>
      <w:r>
        <w:t>GE Cour de justice, 2017-06-29, FR</w:t>
      </w:r>
    </w:p>
    <w:p>
      <w:r>
        <w:rPr>
          <w:b/>
        </w:rPr>
        <w:t xml:space="preserve">Quelle: </w:t>
      </w:r>
      <w:r>
        <w:t>https://mcp.opencaselaw.ch/entscheid/ge_gerichte_DCSO_338_2017</w:t>
      </w:r>
    </w:p>
    <w:p>
      <w:r>
        <w:t>FR: GE_GERICHTE DCSO/338/2017 du 29 juin 2017</w:t>
      </w:r>
    </w:p>
    <w:p>
      <w:r>
        <w:t>IT: GE_GERICHTE DCSO/338/2017 del 29 giugno 2017</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Une simple indication de portée générale ou une information de l'Office n'est pas sujette à plainte (ATF 116 III 91 consid. 1; GILLIERON, Poursuite pour dettes, faillite et concordat, 2012, n° 248; COMETTA/MÖCKLI, in BaK SchKG-I, 2010, n°19 ad art. 17 LP). En l'espèce, le courrier de l'Office du 28 mars 2017 ne constitue pas une mesure sujette à plainte. Il s'agit d'une simple information adressée au plaignant selon laquelle il doit soumettre son cas au Tribunal de première instance. Ce courrier ne comporte aucun acte de poursuite et ne peut ainsi être contesté par la voie de la plainte. Partant, la présente plainte doit être déclarée irrecevable.</w:t>
      </w:r>
    </w:p>
    <w:p>
      <w:r>
        <w:rPr>
          <w:b/>
        </w:rPr>
        <w:t>E. 2</w:t>
      </w:r>
    </w:p>
    <w:p>
      <w:r>
        <w:t>Par ailleurs, quand bien même la plainte serait recevable, elle devrait être rejetée. En effet, au moment tant des réquisitions de poursuite que de continuer les poursuites, C______ AG disposait toujours de la légitimation active. A la suite de la reprise des actifs et passifs de cette société par B______ SA, cette dernière a succédé dans les droits de C______ AG et a ainsi repris la qualité de poursuivante de celle-ci dans les trois poursuites litigieuses. Contrairement à ce que soutient le plaignant, les trois poursuites ne sont donc frappées d'aucune nullité. Enfin, il ressort des déterminations de l'Office que le nom de la créancière apparaît désormais comme étant "B______ SA (anciennement C______ AG").</w:t>
      </w:r>
    </w:p>
    <w:p>
      <w:r>
        <w:rPr>
          <w:b/>
        </w:rPr>
        <w:t>E. 3</w:t>
      </w:r>
    </w:p>
    <w:p>
      <w:r>
        <w:t>La procédure de plainte est gratuite et il ne peut être alloué de dépens (art. 20a al. 2 ch. 5 LP, art. 61 al. 2 let. a et 62 al. 2 OELP). * * * * *</w:t>
      </w:r>
    </w:p>
    <w:p>
      <w:r>
        <w:t>- 4/4 -</w:t>
      </w:r>
    </w:p>
    <w:p>
      <w:r>
        <w:t>A/1494/2017-CS PAR CES MOTIFS, La Chambre de surveillance :</w:t>
      </w:r>
    </w:p>
    <w:p>
      <w:r>
        <w:t>Déclare irrecevables les plaintes formées le 26 avril 2017 par A______ dans les poursuites nos 13 xxxx22 T, 15 xxxx88 G et 15 xxxx32 H. Siégeant : Madame Florence KRAUSKOPF, présidente; Messieurs Michel BERTSCHY et Mathieu HOWALD,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