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DCSO/338/2008 vom 13. August 2008</w:t>
      </w:r>
    </w:p>
    <w:p>
      <w:r>
        <w:t>GE Cour de justice, 2008-08-13, FR</w:t>
      </w:r>
    </w:p>
    <w:p>
      <w:r>
        <w:rPr>
          <w:b/>
        </w:rPr>
        <w:t xml:space="preserve">Quelle: </w:t>
      </w:r>
      <w:r>
        <w:t>https://mcp.opencaselaw.ch/entscheid/ge_gerichte_DCSO_338_2008</w:t>
      </w:r>
    </w:p>
    <w:p>
      <w:r>
        <w:t>FR: GE_GERICHTE DCSO/338/2008 du 13 août 2008</w:t>
      </w:r>
    </w:p>
    <w:p>
      <w:r>
        <w:t>IT: GE_GERICHTE DCSO/338/2008 del 13 agosto 2008</w:t>
      </w:r>
    </w:p>
    <w:p>
      <w:pPr>
        <w:pStyle w:val="Heading2"/>
      </w:pPr>
      <w:r>
        <w:t>Regeste</w:t>
      </w:r>
    </w:p>
    <w:p>
      <w:r>
        <w:t>Résumé: Le plaignant n'a pas produit la décision attaquée dans le délai imparti. Radiation de poursuites : rappel de la jurisprudence du Tribunal fédéral.</w:t>
      </w:r>
    </w:p>
    <w:p>
      <w:pPr>
        <w:pStyle w:val="Heading2"/>
      </w:pPr>
      <w:r>
        <w:t>Volltext</w:t>
      </w:r>
    </w:p>
    <w:p>
      <w:r>
        <w:t>REPUBLIQUE ET</w:t>
      </w:r>
    </w:p>
    <w:p>
      <w:r>
        <w:t>CANTON DE GENEVE</w:t>
      </w:r>
    </w:p>
    <w:p>
      <w:r>
        <w:t>POUVOIR JUDICIAIRE</w:t>
      </w:r>
    </w:p>
    <w:p>
      <w:r>
        <w:t>DCSO/338/08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13 AOÛT 2008</w:t>
      </w:r>
    </w:p>
    <w:p>
      <w:r>
        <w:t>Cause A/2804/2008, plainte 17 LP formée le 25 juillet 2008 par M. M______.</w:t>
      </w:r>
    </w:p>
    <w:p>
      <w:r>
        <w:t>Décision communiquée à : - M. M______</w:t>
      </w:r>
    </w:p>
    <w:p>
      <w:r>
        <w:t>- 2 -</w:t>
      </w:r>
    </w:p>
    <w:p>
      <w:r>
        <w:t>E N F A I T A. Par courrier posté le 25 juillet 2008, M. M______ a formé une requête à la Commission de céans. Il expose que, malgré un jugement rendu par le Tribunal de première instance le 19 avril 2007, dont il produit une copie, déboutant J______ SA de sa requête en mainlevée provisoire d'opposition, la prénommée n'a pas obtempéré à ses moultes demandes pour contrordrer la poursuite n° 06 xxxx90 J dirigée à son encontre, afin que celle-ci soit radiée. Il prie la Commission de céans de donner la suite nécessaire à sa requête. b. Par courrier recommandé du 30 juillet 2008, dite Commission a répondu à M. M______ que la teneur de son courrier ne lui permettait pas de déterminer contre quelle décision ou mesure de l'Office des poursuites il entendait porter plainte. Un délai au 12 août 2008 lui était imparti pour produire l'acte attaqué, compléter la motivation de sa plainte et prendre des conclusions, sous peine d'irrecevabilité.</w:t>
      </w:r>
    </w:p>
    <w:p>
      <w:r>
        <w:t>Par courrier du 31 juillet 2008, en réponse à l'injonction de la Commission de céans, M. M______ a expliqué qu'il avait également demandé à l'Office des poursuites de radier directement la poursuite susmentionnée mais qu'à ce jour, il constatait qu'elle était toujours inscrite dans ses registres. Il conclut à ce que l'Office des poursuites soit amené à s'exécuter. Aucune pièce n'est produite.</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2.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w:t>
      </w:r>
    </w:p>
    <w:p>
      <w:r>
        <w:t>Selon l’art. 13 al. 1 et 2 LaLP, les plaintes à la Commission de céans doivent être formulées par écrit, être rédigées en français, être accompagnées des pièces</w:t>
      </w:r>
    </w:p>
    <w:p>
      <w:r>
        <w:t>- 3 - auxquelles elles renvoient, et être suffisamment motivées. Il est conforme à l’esprit du renvoi que l’art. 13 al. 5 LaLP fait à la LPA d’exiger par ailleurs que les plaintes désignent la mesure attaquée et comportent les conclusions du plaignant (art. 65 al. 1 LPA). A défaut, pour peu que la réclamation formulée apparaisse comme une plainte, la Commission de céans doit impartir au plaignant un bref délai pour satisfaire à ces exigences, sous peine d’irrecevabilité (art. 13 al. 2 LaLP et art. 65 al. 2 phr. 3 LPA). 3. En l'espèce, la Commission de céans a, par pli recommandé du 30 juillet 2008, imparti au plaignant un délai au 12 août 2008 pour, notamment, produire la décision attaquée, sous peine d'irrecevabilité.</w:t>
      </w:r>
    </w:p>
    <w:p>
      <w:r>
        <w:t>A réception de ce pli, le 31 juillet 2008, le plaignant a affirmé que, la poursuivante n'ayant pas donné suite à ses demandes réitérées de contrordrer la poursuite dont il fait l'objet, il s'était adressé à l'Office des poursuites afin que celle-ci soit radiée. Aucune pièce n'était toutefois jointe à ce courrier.</w:t>
      </w:r>
    </w:p>
    <w:p>
      <w:r>
        <w:t>La voie de la plainte n'est au demeurant pas ouverte pour contraindre l'Office des poursuites à radier une poursuite.</w:t>
      </w:r>
    </w:p>
    <w:p>
      <w:r>
        <w:t>La présente plainte doit en conséquence être déclarée irrecevable. 4. A titre superfétatoire, la Commission de céans rappellera qu'à part les art. 149a al. 3 et 265 al. 2 LP qui prévoient une véritable radiation, limitée toutefois au registre des actes de défaut de biens que les cantons peuvent tenir (Pierre-Robert Gilliéron, Commentaire, ad art. 149a n° 29 ss ;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 ATF 115 III 24 consid. 2b).</w:t>
      </w:r>
    </w:p>
    <w:p>
      <w:r>
        <w:t>Le débiteur, qui, comme en l'espèce, a formé opposition à une poursuite en temps utile et dont l'opposition n'a pas été écartée définitivement, ne peut ouvrir l'action de l'art. 85a LP. Il en résulte donc pour lui un inconvénient, vu la publicité du registre des poursuites, en particulier s'il fait l'objet de poursuites injustifiées. A teneur de la jurisprudence du Tribunal fédéral, il lui appartient, dans pareille situation, d'intenter l'action générale en constatation de l'inexistence de la créance déduite en poursuite, laquelle, si le jugement sur cette action conclut à sa nullité, ne pourra pas être communiquée aux tiers en vertu de l'art. 8a al. 3 let. a LP (Arrêt</w:t>
      </w:r>
    </w:p>
    <w:p>
      <w:r>
        <w:t>- 4 - du Tribunal fédéral non publié du 17 octobre 2000, 7B.227/2000 ; ATF 120 II 20 ; ATF 128 III 334).</w:t>
      </w:r>
    </w:p>
    <w:p>
      <w:r>
        <w:t>Le plaignant doit ainsi être renvoyé à procéder, s'il l'estime opportun, comme indiqué ci-dessus. 5. La présente décision est rendue en application de l’art. 72 LPA, applicable en vertu de l’art. 13 al. 5 LaLP, soit sans instruction préalable, c’est-à-dire sans que l’Office des poursuite et la poursuivante n’aient été invités à se déterminer sur la plainte, compte tenu de l’issue manifeste qu’il faut donner à cette dernière.</w:t>
      </w:r>
    </w:p>
    <w:p>
      <w:r>
        <w:t>* * * * *</w:t>
      </w:r>
    </w:p>
    <w:p>
      <w:r>
        <w:t>- 5 -</w:t>
      </w:r>
    </w:p>
    <w:p>
      <w:r>
        <w:t>P A R C E S M O T I F S , L A C O M M I S S I O N D E S U R V E I L L A N C E S I É G E A N T E N S E C T I O N : Déclare irrecevable la plainte formée le 25 juillet 2007 par M. M______ dans le cadre de la poursuite n° 06 xxxx90 J.</w:t>
      </w:r>
    </w:p>
    <w:p>
      <w:r>
        <w:t>Siégeant : Mme Ariane WEYENETH, présidente ; M. Didier BROSSET et M.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