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DCSO/337/2019 vom 15. August 2019</w:t>
      </w:r>
    </w:p>
    <w:p>
      <w:r>
        <w:t>GE Cour de justice, 2019-08-15, FR</w:t>
      </w:r>
    </w:p>
    <w:p>
      <w:r>
        <w:rPr>
          <w:b/>
        </w:rPr>
        <w:t xml:space="preserve">Quelle: </w:t>
      </w:r>
      <w:r>
        <w:t>https://mcp.opencaselaw.ch/entscheid/ge_gerichte_DCSO_337_2019</w:t>
      </w:r>
    </w:p>
    <w:p>
      <w:r>
        <w:t>FR: GE_GERICHTE DCSO/337/2019 du 15 août 2019</w:t>
      </w:r>
    </w:p>
    <w:p>
      <w:r>
        <w:t>IT: GE_GERICHTE DCSO/337/2019 del 15 agosto 2019</w:t>
      </w:r>
    </w:p>
    <w:p>
      <w:pPr>
        <w:pStyle w:val="Heading2"/>
      </w:pPr>
      <w:r>
        <w:t>Regeste</w:t>
      </w:r>
    </w:p>
    <w:p>
      <w:r>
        <w:t>Résumé: Relation entre une procédure en réalisation du gage immobilier et un séquestre pénal portant sur les mêmes éléments patrimoniaux.</w:t>
      </w:r>
    </w:p>
    <w:p>
      <w:pPr>
        <w:pStyle w:val="Heading2"/>
      </w:pPr>
      <w:r>
        <w:t>Erwägungen</w:t>
      </w:r>
    </w:p>
    <w:p>
      <w:r>
        <w:rPr>
          <w:b/>
        </w:rPr>
        <w:t>E. 1</w:t>
      </w:r>
    </w:p>
    <w:p>
      <w:r>
        <w:t>1.1.1 La voie de la plainte au sens de l'art. 17 LP est ouverte contre les mesures de l'Office ne pouvant être contestées par la voie judiciaire (al.1),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w:t>
      </w:r>
    </w:p>
    <w:p>
      <w:r>
        <w:t>Par mesure de l'Office, il faut entendre tout acte matériel d'autorité accompli par l'Office en exécution d'une mission officielle dans une affaire concrète, ayant pour objet la continuation ou l'achèvement de la procédure d'exécution forcée et</w:t>
      </w:r>
    </w:p>
    <w:p>
      <w:r>
        <w:t>- 5/9 -</w:t>
      </w:r>
    </w:p>
    <w:p>
      <w:r>
        <w:t>A/2665/2018-CS produisant des effets externes (ATF 116 III 91 consid. 1). Ne constituent en conséquence pas des mesures sujettes à plainte la simple confirmation d'une décision déjà prise, une communication de l'Office sur ses intentions ou un avis (ERARD, in CR LP, 2005, n° 10 ad art. 17 LP).</w:t>
      </w:r>
    </w:p>
    <w:p>
      <w:r>
        <w:t>1.1.2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Une augmentation des conclusions après l'expiration du délai de plainte n'est pas admissible (arrêt du Tribunal fédéral 5A_326/2015 du14 janvier 2016 consid. 2.2).</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rPr>
          <w:b/>
        </w:rPr>
        <w:t>E. 1.2</w:t>
      </w:r>
    </w:p>
    <w:p>
      <w:r>
        <w:t>En l'occurrence, l'Office a informé la plaignante, par ses courriers datés des</w:t>
      </w:r>
    </w:p>
    <w:p>
      <w:r>
        <w:rPr>
          <w:b/>
        </w:rPr>
        <w:t>E. 3</w:t>
      </w:r>
    </w:p>
    <w:p>
      <w:r>
        <w:t>La procédure de plainte est gratuite (art. 20a al. 2 ch. 5 LP et art. 61 al. 2 let. a OELP) et il ne peut être alloué aucuns dépens dans cette procédure (art. 62 al. 2 OELP). * * * * *</w:t>
      </w:r>
    </w:p>
    <w:p>
      <w:r>
        <w:t>- 9/9 -</w:t>
      </w:r>
    </w:p>
    <w:p>
      <w:r>
        <w:t>A/2665/2018-CS PAR CES MOTIFS, La Chambre de surveillance : A la forme : Déclare recevable la plainte formée le 9 juillet 2018 par A______ dans la poursuite en réalisation de gage immobilier n° 5______. Au fond : La rejette. Siégeant : Monsieur Patrick CHENAUX, président; Messieurs Georges ZUFFEREY et Christian CHAVAZ, juges assesseurs; Madame Sylvie SCHNEWLIN, greffière.</w:t>
      </w:r>
    </w:p>
    <w:p>
      <w:r>
        <w:t>Le président :</w:t>
      </w:r>
    </w:p>
    <w:p>
      <w:r>
        <w:t>Patrick CHENAUX</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