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DCSO/335/2019 vom 15. August 2019</w:t>
      </w:r>
    </w:p>
    <w:p>
      <w:r>
        <w:t>GE Cour de justice, 2019-08-15, FR</w:t>
      </w:r>
    </w:p>
    <w:p>
      <w:r>
        <w:rPr>
          <w:b/>
        </w:rPr>
        <w:t xml:space="preserve">Quelle: </w:t>
      </w:r>
      <w:r>
        <w:t>https://mcp.opencaselaw.ch/entscheid/ge_gerichte_DCSO_335_2019</w:t>
      </w:r>
    </w:p>
    <w:p>
      <w:r>
        <w:t>FR: GE_GERICHTE DCSO/335/2019 du 15 août 2019</w:t>
      </w:r>
    </w:p>
    <w:p>
      <w:r>
        <w:t>IT: GE_GERICHTE DCSO/335/2019 del 15 agosto 2019</w:t>
      </w:r>
    </w:p>
    <w:p>
      <w:pPr>
        <w:pStyle w:val="Heading2"/>
      </w:pPr>
      <w:r>
        <w:t>Erwägungen</w:t>
      </w:r>
    </w:p>
    <w:p>
      <w:r>
        <w:rPr>
          <w:b/>
        </w:rPr>
        <w:t>E. 1</w:t>
      </w:r>
    </w:p>
    <w:p>
      <w:r>
        <w:t>Déposée devant l'autorité compétente pour en connaître (art. 33 al. 4 LP, première phrase) dans les dix jours (art. 33 al. 4 LP, deuxième phrase et art. 74 al. 1 LP) à compter de la date, alléguée, de la fin de l'empêchement invoqué, la demande de restitution de délai est recevable.</w:t>
      </w:r>
    </w:p>
    <w:p>
      <w:r>
        <w:rPr>
          <w:b/>
        </w:rPr>
        <w:t>E. 2.1</w:t>
      </w:r>
    </w:p>
    <w:p>
      <w:r>
        <w:t>Le délai de dix jours pour former opposition au commandement de payer, courant dès la notification de cet acte (art.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w:t>
      </w:r>
    </w:p>
    <w:p>
      <w:r>
        <w:rPr>
          <w:b/>
        </w:rPr>
        <w:t>E. 2.2</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CR-LP, n. 2 ad art. 72; WÜTHRICH/SCHOCH, BaK SchKG I, n. 11s ad art. 72; STOFFEL/CHABLOZ, Voies d'exécution, § 3 n° 21 ss; KREN-KOSTKIEWICZ, Zustellung von Betreibungs-</w:t>
      </w:r>
    </w:p>
    <w:p>
      <w:r>
        <w:t>- 4/6 -</w:t>
      </w:r>
    </w:p>
    <w:p>
      <w:r>
        <w:t>A/1368/2019-CS urkunden, in BlSchK 1996, p. 201 ss, 204; DONZALLAZ, La notification en droit interne suisse, 2002, p. 212 s. n° 378 s.).</w:t>
      </w:r>
    </w:p>
    <w:p>
      <w:r>
        <w:t>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in JT 1994 II 119; 117 III 10 précité consid. 5a; 116 III 8 consid. 1b).</w:t>
      </w:r>
    </w:p>
    <w:p>
      <w:r>
        <w:t>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(ATF 134 III 112 consid. 3.1, in JT 2008 II 75; JAQUES, De la notification des actes de poursuite, in BlSchK 2011, pp. 177 ss., § 4.3). A titre subsidiaire, en cas d'échec de la tentative de notification à l'une des personnes mentionnées à l'art. 65 al. 1 ch. 2 LP, l'acte de poursuite peut être notifié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CR LP, N 25 ad art. 64 LP). La notification est aussi valable si elle est faite en mains d'un employé d'une autre société exerçant son activité dans les mêmes locaux (ATF 96 III 4 consid. 1).</w:t>
      </w:r>
    </w:p>
    <w:p>
      <w:r>
        <w:rPr>
          <w:b/>
        </w:rPr>
        <w:t>E. 2.3</w:t>
      </w:r>
    </w:p>
    <w:p>
      <w:r>
        <w:t>Il n'est pas litigieux en l'espèce que la notification du commandement de payer effectuée le 20 mars 2019 en mains de F______, employée de la société anonyme poursuivie, dans les bureaux de cette dernière, respecte les exigences de l'art. 65 al. 1 ch. 2 LP et qu'elle est donc valable. Il en résulte que, comme l'a retenu l'Office, le délai pour former opposition a expiré sans avoir été utilisé le lundi 1er avril 2019. On ne discerne pas pour le surplus en quoi la requérante aurait été empêchée de former opposition en temps utile. Selon ses propres allégations, en effet, F______ a remis le commandement de payer notifié le 20 mars 2019 à l'un de ses six administrateurs, D______, à une date qu'elle ne précise pas mais qui ne saurait être postérieure au 28 mars 2019; elle admet en effet qu'à cette date l'intégralité de son conseil d'administration avait connaissance de la poursuite litigieuse et du commandement de payer. Or D______, de même que n'importe quel autre membre individuel du conseil d'administration, disposait de la qualité pour former opposition, quand bien même il ne disposait que de la signature collective à deux</w:t>
      </w:r>
    </w:p>
    <w:p>
      <w:r>
        <w:t>- 5/6 -</w:t>
      </w:r>
    </w:p>
    <w:p>
      <w:r>
        <w:t>A/1368/2019-CS (ATF 65 III 72), étant pour le surplus rappelé que la déclaration d'opposition n'est soumise à aucune forme particulière (MALACRIDA/ROESLER, in KUKO SchKG, N 4 ad art. 74 LP). Ni le fait que, selon la requérante, la totalité ou presque de ses administrateurs se trouvait à l'étranger au moment de la notification ni leur ignorance alléguée du système juridique suisse ne les ont, concrètement, empêchés de former opposition en temps utile. Les moyens de communication modernes notoirement utilisés par les entreprises aujourd'hui permettent en effet la transmission quasi-immédiate d'informations et de documents et, en tout état, il est établi que les six membres du conseil d'administration ont eu connaissance du commandement de payer le 28 mars 2019, soit suffisamment tôt pour pouvoir former opposition. L'acte lui- même indique par ailleurs clairement que, si son destinataire entend contester tout ou partie de la dette ou le droit du créancier de la réclamer par voie de poursuite, il lui appartient de former opposition, par écrit ou verbalement, auprès de l'Office dans les dix jours à compter de la notification. Les mesures à prendre et le délai à respecter résultent ainsi du commandement de payer et ne pouvaient donc échapper à D______ ou aux autres membres du conseil d'administration. En d'autres termes, même à s'en tenir à l'état de fait présenté par la requérante, il n'aurait tenu qu'à ses organes de former opposition entre les 28 mars et 1er avril 2019. En l'absence de tout empêchement au sens de l'art. 33 al. 4 LP, la requête de restitution de délai doit ainsi être rejetée.</w:t>
      </w:r>
    </w:p>
    <w:p>
      <w:r>
        <w:rPr>
          <w:b/>
        </w:rPr>
        <w:t>E. 3</w:t>
      </w:r>
    </w:p>
    <w:p>
      <w:r>
        <w:t>La procédure est gratuite (art. 20a al. 2 ch. 5 LP et art. 61 al. 2 let. a OELP) et il ne peut être alloué aucuns dépens dans cette procédure (art. 62 al. 2 OELP). * * * * *</w:t>
      </w:r>
    </w:p>
    <w:p>
      <w:r>
        <w:t>- 6/6 -</w:t>
      </w:r>
    </w:p>
    <w:p>
      <w:r>
        <w:t>A/1368/2019-CS PAR CES MOTIFS, La Chambre de surveillance : A la forme : Déclare recevable la requête de restitution du délai pour former opposition déposée par A______ SA dans les poursuites n° 2______ et 3______. Au fond : La rejette. Siégeant : Monsieur Patrick CHENAUX, président; Messieurs Georges ZUFFEREY et Christian CHAVAZ,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