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DCSO/335/2012 vom 30. August 2012</w:t>
      </w:r>
    </w:p>
    <w:p>
      <w:r>
        <w:t>GE Cour de justice, 2012-08-30, FR</w:t>
      </w:r>
    </w:p>
    <w:p>
      <w:r>
        <w:rPr>
          <w:b/>
        </w:rPr>
        <w:t xml:space="preserve">Quelle: </w:t>
      </w:r>
      <w:r>
        <w:t>https://mcp.opencaselaw.ch/entscheid/ge_gerichte_DCSO_335_2012</w:t>
      </w:r>
    </w:p>
    <w:p>
      <w:r>
        <w:t>FR: GE_GERICHTE DCSO/335/2012 du 30 août 2012</w:t>
      </w:r>
    </w:p>
    <w:p>
      <w:r>
        <w:t>IT: GE_GERICHTE DCSO/335/2012 del 30 agosto 2012</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w:t>
      </w:r>
    </w:p>
    <w:p>
      <w:r>
        <w:t>Selon l’art. 9 al. 4 LaLP, de droit cantonal genevois, la loi sur la procédure administrative (LPA) s'applique aux procédures relatives aux plaintes instruites par l'autorité de surveillance. L'art. 9 LPA prévoit que les collectivités doivent se faire représenter par les membres de leurs autorités ou de leurs organes. S’agissant de la validité des actes de recours de droit administratif en général, déposés au nom d'une personne morale, il est exigé que celle-ci s’exprime par la voix de ses organes, soit notamment ses administrateurs (ATA/619/2008 du 9 décembre 2008 ; ATA/655/2002 du 5 novembre 2002). Ce principe est repris devant la Chambre de surveillance en matière de poursuites pour dettes et de faillites (not. Pierre-Robert Gilliéron, Commentaire de la loi sur la poursuite pour dettes et la faillite, 2005, page 46 n° 261).</w:t>
      </w:r>
    </w:p>
    <w:p>
      <w:r>
        <w:t>A/1008/2010-CS - 7 -</w:t>
      </w:r>
    </w:p>
    <w:p>
      <w:r>
        <w:rPr>
          <w:b/>
        </w:rPr>
        <w:t>E. 1.3</w:t>
      </w:r>
    </w:p>
    <w:p>
      <w:r>
        <w:t>En l'espèce, il ressort clairement des faits de la cause que C______ n'avait pas la qualité d'organe de R______ habilité à représenter ladite société, lorsque, le 22 mars 2010, elle a déposé la présente plainte devant la Chambre de surveillance pour le compte de cette personne morale de droit bahamien. En effet, il a été jugé sans contestation possible par les autorités judiciaires bahamiennes saisies de cette question, par jugement rendu le 21 juin 2006 dans la procédure n° 00484/2003, que C______ détenait des actions de R______ uniquement pour le compte de tiers et notamment de G______, bénéficiaire économique. Ce jugement a été confirmé par un arrêt prononcé le 8 novembre 2006 par la Cour d'appel du Commonwealth des Bahamas, devenu définitif, et qui a permis l'établissement d'un "Certificate of Incumbency" (attestation de fonctions) le 8 mars 2007 attestant que G______ était l'un des administrateurs de R______ depuis le 9 juin 2006. En outre, par nouvelle décision du 21 juillet 2008, également entrée en force, la Cour suprême du Commonwealth des Bahamas a confirmé que la décision précitée du premier juge du 21 juin 2006 était finale, ce qui a donné lieu à l'établissement d'un nouveau "Certificate of Incumbency", dont il ressort que G______ et O______ étaient les seuls administrateurs autorisés de R______ depuis le 9 juin 2006. C'est sur la base de ces décisions bahamiennes que, saisi d'une demande en révision d'un jugement rendu le 29 janvier 2009 dans le cadre d'une action en libération de dette introduite par R______, représentée par C______, le Tribunal de première instance a constaté, le 16 décembre 2010 (JTPI/21634/2010), que la Cour suprême du Commonwealth des Bahamas avait définitivement jugé que C______ n'avait pas le pouvoir d'engager R______ devant les tribunaux et que la question du pouvoir de représentation de cette société avait été définitivement tranchée par les autorités judiciaires bahamiennes en faveur de G______ seul, circonstances encore confirmées par des pièces du dossier ultérieures à ces décisions bahamiennes. Il n'y a aucun motif en l'espèce de revenir sur ces constatations, de sorte que la Chambre de surveillance constatera à son tour que C______, qui n'avait plus la qualité d'organe de R______ depuis le 9 juin 2006 à tout le moins - si elle avait jamais eu cette qualité, question qui peut rester indécise - n'avait pas qualité pour agir au nom de cette société le 22 mars 2010, lors du dépôt de la présente plainte. Cela étant, la précitée prétend aujourd'hui être l'actionnaire unique de R______, qualité qui lui a cependant aussi été clairement déniée par le premier juge bahamien, lequel a constaté qu'elle détenait des actions de la société uniquement pour le compte de tiers et notamment de G______. Et quand bien même elle serait cet actionnaire unique qu'elle prétend être, cette qualité ne lui conférerait pas encore celle d'organe habilité au sens de la LPA à représenter une</w:t>
      </w:r>
    </w:p>
    <w:p>
      <w:r>
        <w:t>A/1008/2010-CS - 8 - personne morale devant une juridiction administrative comme la Chambre de surveillance. Enfin, C______ prétend aussi agir dans le cadre d'une gestion d'affaires sans mandat imposée par les périls graves et imminents auquel R______ serait exposée dans le cadre d'un litige avec G______ et de l'important conflit d'intérêts opposant ce dernier à C______ précisément. Celle-ci se réfère à cet égard à une décision de la société qui aurait interdit, le 11 mai 2012, au précité, notamment de mettre fin au nom de R______ à toute action en justice déjà pendante. Ces circonstances - pour autant qu'elles soient avérées, ce qui n'est pas démontré - ne sont quoi qu'il en soit pas de nature à conférer rétroactivement à C______ la qualité d'organe de R______ au sens de la LPA, lorsqu'en mars 2010, elle a déposé la présente plainte au nom de cette société. Il en découle que cette plainte est irrecevable.</w:t>
      </w:r>
    </w:p>
    <w:p>
      <w:r>
        <w:rPr>
          <w:b/>
        </w:rPr>
        <w:t>E. 2</w:t>
      </w:r>
    </w:p>
    <w:p>
      <w:r>
        <w:t>Dans la procédure de plainte au sens de l’art. 17 LP, il ne peut être alloué aucun dépens.</w:t>
      </w:r>
    </w:p>
    <w:p>
      <w:r>
        <w:t>* * * * *</w:t>
      </w:r>
    </w:p>
    <w:p>
      <w:r>
        <w:t>A/1008/2010-CS - 9 -</w:t>
      </w:r>
    </w:p>
    <w:p>
      <w:r>
        <w:t>PAR CES MOTIFS, La Chambre de surveillance : Déclare irrecevable la plainte A/1008/2010 formée le 22 mars 2010 par R______ LTD contre la décision de l'Office des poursuites du 9 mars 2010 dans le cadre de la poursuite n° 03 xxxx05 Z en validation du séquestre n° 03 xxxx35 W. Déboute les parties de toutes autres conclusions.</w:t>
      </w:r>
    </w:p>
    <w:p>
      <w:r>
        <w:t>Siégeant : Madame Valérie LAEMMEL-JUILLARD, présidente; Monsieur Philipp GANZONI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